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微软雅黑" w:hAnsi="微软雅黑" w:eastAsia="微软雅黑" w:cs="微软雅黑"/>
          <w:sz w:val="44"/>
          <w:szCs w:val="44"/>
          <w:lang w:val="en-US" w:eastAsia="zh-CN"/>
        </w:rPr>
      </w:pPr>
      <w:bookmarkStart w:id="0" w:name="_GoBack"/>
      <w:bookmarkEnd w:id="0"/>
      <w:r>
        <w:rPr>
          <w:rFonts w:hint="eastAsia" w:ascii="微软雅黑" w:hAnsi="微软雅黑" w:eastAsia="微软雅黑" w:cs="微软雅黑"/>
          <w:sz w:val="44"/>
          <w:szCs w:val="44"/>
          <w:lang w:val="en-US" w:eastAsia="zh-CN"/>
        </w:rPr>
        <w:t>招聘简章</w:t>
      </w:r>
    </w:p>
    <w:p>
      <w:pPr>
        <w:numPr>
          <w:ilvl w:val="0"/>
          <w:numId w:val="1"/>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公司简介</w:t>
      </w:r>
    </w:p>
    <w:p>
      <w:pPr>
        <w:numPr>
          <w:ilvl w:val="0"/>
          <w:numId w:val="0"/>
        </w:numP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sz w:val="24"/>
          <w:szCs w:val="24"/>
          <w:lang w:val="en-US" w:eastAsia="zh-CN"/>
        </w:rPr>
        <w:t xml:space="preserve">    </w:t>
      </w:r>
      <w:r>
        <w:rPr>
          <w:rFonts w:ascii="微软雅黑" w:hAnsi="微软雅黑" w:eastAsia="微软雅黑" w:cs="微软雅黑"/>
          <w:i w:val="0"/>
          <w:iCs w:val="0"/>
          <w:caps w:val="0"/>
          <w:color w:val="333333"/>
          <w:spacing w:val="0"/>
          <w:sz w:val="24"/>
          <w:szCs w:val="24"/>
          <w:shd w:val="clear" w:fill="FFFFFF"/>
        </w:rPr>
        <w:t>北京高能时代环境技术股份有限公司脱胎于中科院高能物理研究所，是国内最早专业从事固废污染防治技术研究、成果转化和提供系统解决方案的国家高新技术企业之一。公司1992年成立，2014年在A股主板上市（603588）；2016年，入列国家企业技术中心；2017年，核心技术获评“国家科学技术进步二等奖”；2022年，总资产超200亿。公司与国内外知名的科研院所及环保企业建立了长期的战略合作关系，并获批成立“中关村科技园区海淀园博士后工作站分站”，截至目前，拥有700余项专利技术和29项软件著作权，主、参编88项国家、行业标准和技术规范，完成千余项国内外大型环保工程</w:t>
      </w:r>
      <w:r>
        <w:rPr>
          <w:rFonts w:hint="eastAsia" w:ascii="微软雅黑" w:hAnsi="微软雅黑" w:eastAsia="微软雅黑" w:cs="微软雅黑"/>
          <w:i w:val="0"/>
          <w:iCs w:val="0"/>
          <w:caps w:val="0"/>
          <w:color w:val="333333"/>
          <w:spacing w:val="0"/>
          <w:sz w:val="24"/>
          <w:szCs w:val="24"/>
          <w:shd w:val="clear" w:fill="FFFFFF"/>
          <w:lang w:eastAsia="zh-CN"/>
        </w:rPr>
        <w:t>。</w:t>
      </w: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岳阳锦能环境绿色能源有限公司是上市公司北京高能时代环境技术股份有限公司（股票代码603588）在湖南省岳阳市的独资子公司，注册资本金20331.23万元人民币。公司投资建设并负责运营管理岳阳市城市生活垃圾焚烧发电项目，项目地址位于岳阳市云溪区陆城镇静脉产业园内，占地117亩 。</w:t>
      </w:r>
    </w:p>
    <w:p>
      <w:pPr>
        <w:numPr>
          <w:ilvl w:val="0"/>
          <w:numId w:val="1"/>
        </w:numPr>
        <w:ind w:left="0" w:leftChars="0" w:firstLine="0" w:firstLine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招聘岗位</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运行学员（10名）</w:t>
      </w:r>
    </w:p>
    <w:p>
      <w:pPr>
        <w:numPr>
          <w:ilvl w:val="0"/>
          <w:numId w:val="2"/>
        </w:numPr>
        <w:ind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发电厂及电力系统，电力系统自动化技术等相关专业；</w:t>
      </w:r>
    </w:p>
    <w:p>
      <w:pPr>
        <w:numPr>
          <w:ilvl w:val="0"/>
          <w:numId w:val="2"/>
        </w:numPr>
        <w:ind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年级/班级排名TOP20%；</w:t>
      </w:r>
    </w:p>
    <w:p>
      <w:pPr>
        <w:numPr>
          <w:ilvl w:val="0"/>
          <w:numId w:val="2"/>
        </w:numPr>
        <w:ind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服从公司安排，能接受两班倒。</w:t>
      </w:r>
    </w:p>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薪资待遇：试用期3500-4000元/月，转正：4500-5000元/月，五险一金，包食宿。</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1"/>
        </w:numPr>
        <w:ind w:left="0" w:leftChars="0" w:firstLine="0" w:firstLine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相关配套设施</w:t>
      </w:r>
    </w:p>
    <w:p>
      <w:pPr>
        <w:numPr>
          <w:ilvl w:val="0"/>
          <w:numId w:val="3"/>
        </w:numPr>
        <w:ind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餐饮：三餐免费，早餐品类繁多，中餐/晚餐四菜一汤+水果，法定节日食堂会餐，月度生日宴。</w:t>
      </w:r>
    </w:p>
    <w:p>
      <w:pPr>
        <w:numPr>
          <w:ilvl w:val="0"/>
          <w:numId w:val="3"/>
        </w:numPr>
        <w:ind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住宿：两人标准间，wifi，电视，空调，洗衣机，24小时热水。</w:t>
      </w:r>
    </w:p>
    <w:p>
      <w:pPr>
        <w:numPr>
          <w:ilvl w:val="0"/>
          <w:numId w:val="3"/>
        </w:numPr>
        <w:ind w:leftChars="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健身房,篮球场。</w:t>
      </w:r>
    </w:p>
    <w:p>
      <w:pPr>
        <w:numPr>
          <w:ilvl w:val="0"/>
          <w:numId w:val="0"/>
        </w:numP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eastAsiaTheme="minorEastAsia"/>
          <w:sz w:val="28"/>
          <w:szCs w:val="28"/>
          <w:lang w:eastAsia="zh-CN"/>
        </w:rPr>
        <w:drawing>
          <wp:inline distT="0" distB="0" distL="114300" distR="114300">
            <wp:extent cx="2613025" cy="2799080"/>
            <wp:effectExtent l="0" t="0" r="8255" b="5080"/>
            <wp:docPr id="2" name="图片 2" descr="89c2baf68d283fbeee86e530bdb8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c2baf68d283fbeee86e530bdb8c83"/>
                    <pic:cNvPicPr>
                      <a:picLocks noChangeAspect="1"/>
                    </pic:cNvPicPr>
                  </pic:nvPicPr>
                  <pic:blipFill>
                    <a:blip r:embed="rId4"/>
                    <a:stretch>
                      <a:fillRect/>
                    </a:stretch>
                  </pic:blipFill>
                  <pic:spPr>
                    <a:xfrm>
                      <a:off x="0" y="0"/>
                      <a:ext cx="2613025" cy="2799080"/>
                    </a:xfrm>
                    <a:prstGeom prst="rect">
                      <a:avLst/>
                    </a:prstGeom>
                  </pic:spPr>
                </pic:pic>
              </a:graphicData>
            </a:graphic>
          </wp:inline>
        </w:drawing>
      </w:r>
      <w:r>
        <w:rPr>
          <w:rFonts w:hint="default"/>
          <w:sz w:val="28"/>
          <w:szCs w:val="28"/>
          <w:lang w:val="en-US" w:eastAsia="zh-CN"/>
        </w:rPr>
        <w:drawing>
          <wp:inline distT="0" distB="0" distL="114300" distR="114300">
            <wp:extent cx="2618105" cy="2778760"/>
            <wp:effectExtent l="0" t="0" r="3175" b="10160"/>
            <wp:docPr id="3" name="图片 3" descr="bd8090ac13378eb776f353d009d0b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8090ac13378eb776f353d009d0b68"/>
                    <pic:cNvPicPr>
                      <a:picLocks noChangeAspect="1"/>
                    </pic:cNvPicPr>
                  </pic:nvPicPr>
                  <pic:blipFill>
                    <a:blip r:embed="rId5"/>
                    <a:stretch>
                      <a:fillRect/>
                    </a:stretch>
                  </pic:blipFill>
                  <pic:spPr>
                    <a:xfrm>
                      <a:off x="0" y="0"/>
                      <a:ext cx="2618105" cy="27787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067B6"/>
    <w:multiLevelType w:val="singleLevel"/>
    <w:tmpl w:val="965067B6"/>
    <w:lvl w:ilvl="0" w:tentative="0">
      <w:start w:val="1"/>
      <w:numFmt w:val="chineseCounting"/>
      <w:suff w:val="nothing"/>
      <w:lvlText w:val="%1、"/>
      <w:lvlJc w:val="left"/>
      <w:rPr>
        <w:rFonts w:hint="eastAsia"/>
      </w:rPr>
    </w:lvl>
  </w:abstractNum>
  <w:abstractNum w:abstractNumId="1">
    <w:nsid w:val="C5A6B0AC"/>
    <w:multiLevelType w:val="singleLevel"/>
    <w:tmpl w:val="C5A6B0AC"/>
    <w:lvl w:ilvl="0" w:tentative="0">
      <w:start w:val="1"/>
      <w:numFmt w:val="decimal"/>
      <w:suff w:val="space"/>
      <w:lvlText w:val="%1."/>
      <w:lvlJc w:val="left"/>
    </w:lvl>
  </w:abstractNum>
  <w:abstractNum w:abstractNumId="2">
    <w:nsid w:val="D5C2A550"/>
    <w:multiLevelType w:val="singleLevel"/>
    <w:tmpl w:val="D5C2A55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WY3YTAzMjM3YjRmMTY4MTQ3NzgzOTUwMzBkNjYifQ=="/>
  </w:docVars>
  <w:rsids>
    <w:rsidRoot w:val="00000000"/>
    <w:rsid w:val="0DED0479"/>
    <w:rsid w:val="554C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627</Characters>
  <Lines>0</Lines>
  <Paragraphs>0</Paragraphs>
  <TotalTime>0</TotalTime>
  <ScaleCrop>false</ScaleCrop>
  <LinksUpToDate>false</LinksUpToDate>
  <CharactersWithSpaces>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2024-06-17T00:40:00Z</dcterms:created>
  <dc:creator>lenovo</dc:creator>
  <cp:lastModifiedBy>钟敏</cp:lastModifiedBy>
  <dcterms:modified xsi:type="dcterms:W3CDTF">2024-06-20T08:25:53Z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D5E7C400407D4B87850714EB6867867C_13</vt:lpwstr>
  </property>
</Properties>
</file>