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60" w:lineRule="exact"/>
        <w:jc w:val="center"/>
        <w:textAlignment w:val="baseline"/>
        <w:rPr>
          <w:rFonts w:ascii="黑体" w:hAnsi="黑体" w:eastAsia="黑体" w:cs="黑体"/>
          <w:b w:val="0"/>
          <w:bCs w:val="0"/>
          <w:color w:val="000000"/>
          <w:sz w:val="44"/>
          <w:szCs w:val="44"/>
          <w:shd w:val="clear" w:color="auto" w:fill="FFFFFF"/>
        </w:rPr>
      </w:pPr>
    </w:p>
    <w:p>
      <w:pPr>
        <w:pStyle w:val="4"/>
        <w:widowControl/>
        <w:spacing w:beforeAutospacing="0" w:afterAutospacing="0" w:line="560" w:lineRule="exact"/>
        <w:jc w:val="center"/>
        <w:textAlignment w:val="baseline"/>
      </w:pP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  <w:t>浙江</w:t>
      </w: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shd w:val="clear" w:color="auto" w:fill="FFFFFF"/>
          <w:lang w:eastAsia="zh-CN"/>
        </w:rPr>
        <w:t>各地市</w:t>
      </w:r>
      <w:r>
        <w:rPr>
          <w:rFonts w:ascii="黑体" w:hAnsi="黑体" w:eastAsia="黑体" w:cs="黑体"/>
          <w:b w:val="0"/>
          <w:bCs w:val="0"/>
          <w:color w:val="000000"/>
          <w:sz w:val="44"/>
          <w:szCs w:val="44"/>
          <w:shd w:val="clear" w:color="auto" w:fill="FFFFFF"/>
        </w:rPr>
        <w:t>供电服务公司2025年招聘公告</w:t>
      </w:r>
    </w:p>
    <w:p>
      <w:pPr>
        <w:pStyle w:val="3"/>
        <w:spacing w:before="0" w:after="0" w:line="560" w:lineRule="exact"/>
        <w:ind w:firstLine="643" w:firstLineChars="200"/>
        <w:rPr>
          <w:rFonts w:eastAsia="黑体" w:cs="Times New Roman"/>
          <w:sz w:val="32"/>
          <w:szCs w:val="32"/>
        </w:rPr>
      </w:pPr>
    </w:p>
    <w:p>
      <w:pPr>
        <w:pStyle w:val="3"/>
        <w:spacing w:before="0" w:after="0" w:line="560" w:lineRule="exact"/>
        <w:ind w:firstLine="640" w:firstLineChars="200"/>
        <w:rPr>
          <w:rFonts w:eastAsia="黑体" w:cs="Times New Roman"/>
          <w:b w:val="0"/>
          <w:sz w:val="32"/>
          <w:szCs w:val="32"/>
        </w:rPr>
      </w:pPr>
      <w:r>
        <w:rPr>
          <w:rFonts w:hint="eastAsia" w:eastAsia="黑体" w:cs="Times New Roman"/>
          <w:b w:val="0"/>
          <w:sz w:val="32"/>
          <w:szCs w:val="32"/>
        </w:rPr>
        <w:t>一、情况简介</w:t>
      </w:r>
    </w:p>
    <w:p>
      <w:pPr>
        <w:pStyle w:val="7"/>
        <w:widowControl/>
        <w:shd w:val="clear" w:color="auto" w:fill="FFFFFF"/>
        <w:wordWrap w:val="0"/>
        <w:spacing w:beforeAutospacing="0" w:afterAutospacing="0" w:line="560" w:lineRule="exact"/>
        <w:ind w:firstLine="640"/>
        <w:jc w:val="both"/>
        <w:textAlignment w:val="baseline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浙江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各地市供电服务公司及其县(区)分公司（以下简称“供电服务公司”）为国网浙江省电力有限公司（以下简称“公司”）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下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属企业，主要从事属地乡镇供电所的供电服务业务，具体为农村配网线路和设备的巡视、检修和故障处理，电力业扩报装、装表接电、用电检查、电费回收和客户服务等工作。</w:t>
      </w:r>
      <w:bookmarkStart w:id="0" w:name="_GoBack"/>
      <w:bookmarkEnd w:id="0"/>
    </w:p>
    <w:p>
      <w:pPr>
        <w:pStyle w:val="3"/>
        <w:spacing w:before="0" w:after="0" w:line="560" w:lineRule="exact"/>
        <w:ind w:firstLine="640" w:firstLineChars="200"/>
        <w:rPr>
          <w:rFonts w:eastAsia="黑体" w:cs="Times New Roman"/>
          <w:b w:val="0"/>
          <w:sz w:val="32"/>
          <w:szCs w:val="32"/>
        </w:rPr>
      </w:pPr>
      <w:r>
        <w:rPr>
          <w:rFonts w:hint="eastAsia" w:eastAsia="黑体" w:cs="Times New Roman"/>
          <w:b w:val="0"/>
          <w:sz w:val="32"/>
          <w:szCs w:val="32"/>
        </w:rPr>
        <w:t>二、招聘批次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2025年供电服务公司招聘分为提前批招聘和统一考试招聘两批开展，各批次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eastAsia="zh-CN"/>
        </w:rPr>
        <w:t>具体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招聘需求以各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eastAsia="zh-CN"/>
        </w:rPr>
        <w:t>供电服务公司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招聘公告为准。</w:t>
      </w:r>
    </w:p>
    <w:p>
      <w:pPr>
        <w:pStyle w:val="3"/>
        <w:spacing w:before="0" w:after="0" w:line="560" w:lineRule="exact"/>
        <w:ind w:firstLine="640" w:firstLineChars="200"/>
        <w:rPr>
          <w:rFonts w:eastAsia="黑体" w:cs="Times New Roman"/>
          <w:b w:val="0"/>
          <w:sz w:val="32"/>
          <w:szCs w:val="32"/>
        </w:rPr>
      </w:pPr>
      <w:r>
        <w:rPr>
          <w:rFonts w:hint="eastAsia" w:eastAsia="黑体" w:cs="Times New Roman"/>
          <w:b w:val="0"/>
          <w:sz w:val="32"/>
          <w:szCs w:val="32"/>
        </w:rPr>
        <w:t>三、招聘条件</w:t>
      </w:r>
    </w:p>
    <w:p>
      <w:pPr>
        <w:pStyle w:val="7"/>
        <w:widowControl/>
        <w:shd w:val="clear" w:color="auto" w:fill="FFFFFF"/>
        <w:wordWrap w:val="0"/>
        <w:spacing w:beforeAutospacing="0" w:afterAutospacing="0" w:line="560" w:lineRule="exact"/>
        <w:ind w:firstLine="640"/>
        <w:jc w:val="both"/>
        <w:textAlignment w:val="baseline"/>
        <w:rPr>
          <w:rStyle w:val="11"/>
          <w:rFonts w:hint="eastAsia" w:ascii="楷体_GB2312" w:hAnsi="微软雅黑"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Style w:val="11"/>
          <w:rFonts w:hint="eastAsia" w:ascii="楷体_GB2312" w:hAnsi="微软雅黑" w:eastAsia="楷体_GB2312" w:cs="楷体_GB2312"/>
          <w:color w:val="000000"/>
          <w:sz w:val="32"/>
          <w:szCs w:val="32"/>
          <w:shd w:val="clear" w:color="auto" w:fill="FFFFFF"/>
        </w:rPr>
        <w:t>（一）基本条件</w:t>
      </w:r>
    </w:p>
    <w:p>
      <w:pPr>
        <w:pStyle w:val="2"/>
        <w:spacing w:line="560" w:lineRule="exact"/>
        <w:ind w:firstLine="64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1.应聘人员年龄不超过28周岁（1997年7月1日及以后出生）。</w:t>
      </w:r>
    </w:p>
    <w:p>
      <w:pPr>
        <w:pStyle w:val="2"/>
        <w:spacing w:line="560" w:lineRule="exact"/>
        <w:ind w:firstLine="64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2.本次招聘以普通高等院校2025届毕业生为主，生源不足的情况少量招聘符合择业期政策的普通高等院校2024届毕业生。</w:t>
      </w:r>
    </w:p>
    <w:p>
      <w:pPr>
        <w:pStyle w:val="2"/>
        <w:spacing w:line="560" w:lineRule="exact"/>
        <w:ind w:firstLine="64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3.应聘毕业生应遵守国家法律法规和学校规章制度，具有良好的思想品德，无刑事犯罪和严重违反校纪校规记录。</w:t>
      </w:r>
    </w:p>
    <w:p>
      <w:pPr>
        <w:pStyle w:val="2"/>
        <w:spacing w:line="560" w:lineRule="exact"/>
        <w:ind w:firstLine="64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4.应聘毕业生应身心健康，体检、体能测试合格。体检以国家《公务员录用体检通用标准（试行）》为基本标准，并符合电力企业岗位工作要求。</w:t>
      </w:r>
    </w:p>
    <w:p>
      <w:pPr>
        <w:pStyle w:val="2"/>
        <w:spacing w:line="560" w:lineRule="exact"/>
        <w:ind w:firstLine="64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5.同等条件下，退役军人优先录用。</w:t>
      </w:r>
    </w:p>
    <w:p>
      <w:pPr>
        <w:pStyle w:val="7"/>
        <w:widowControl/>
        <w:shd w:val="clear" w:color="auto" w:fill="FFFFFF"/>
        <w:wordWrap w:val="0"/>
        <w:spacing w:beforeAutospacing="0" w:afterAutospacing="0" w:line="560" w:lineRule="exact"/>
        <w:ind w:firstLine="640"/>
        <w:jc w:val="both"/>
        <w:textAlignment w:val="baseline"/>
        <w:rPr>
          <w:rStyle w:val="11"/>
          <w:rFonts w:hint="eastAsia" w:ascii="楷体_GB2312" w:hAnsi="微软雅黑"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Style w:val="11"/>
          <w:rFonts w:hint="eastAsia" w:ascii="楷体_GB2312" w:hAnsi="微软雅黑" w:eastAsia="楷体_GB2312" w:cs="楷体_GB2312"/>
          <w:color w:val="000000"/>
          <w:sz w:val="32"/>
          <w:szCs w:val="32"/>
          <w:shd w:val="clear" w:color="auto" w:fill="FFFFFF"/>
        </w:rPr>
        <w:t>（二）提前批招聘条件</w:t>
      </w:r>
    </w:p>
    <w:p>
      <w:pPr>
        <w:pStyle w:val="2"/>
        <w:spacing w:line="560" w:lineRule="exact"/>
        <w:ind w:firstLine="64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除满足基本条件外，须满足相关岗位条件。</w:t>
      </w:r>
    </w:p>
    <w:p>
      <w:pPr>
        <w:pStyle w:val="2"/>
        <w:spacing w:line="560" w:lineRule="exact"/>
        <w:ind w:firstLine="64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shd w:val="clear" w:color="auto" w:fill="FFFFFF"/>
        </w:rPr>
        <w:t>配电线路检修岗位：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招聘电工类专业，要求普通高等院校2025届全日制大学本科及以上学历毕业生。</w:t>
      </w:r>
    </w:p>
    <w:p>
      <w:pPr>
        <w:pStyle w:val="2"/>
        <w:spacing w:line="560" w:lineRule="exact"/>
        <w:ind w:firstLine="64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shd w:val="clear" w:color="auto" w:fill="FFFFFF"/>
        </w:rPr>
        <w:t>农网供电服务岗位：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主要招聘计算机类、机械工程类、自动化类、土木工程类专业，要求入学当年高考成绩在浙江省特殊类型招生控制线以上，普通高等院校2025届全日制大学本科及以上学历毕业生；少量招聘电工类专业，与提前批配电线路检修岗位招聘要求一致。</w:t>
      </w:r>
    </w:p>
    <w:p>
      <w:pPr>
        <w:pStyle w:val="7"/>
        <w:widowControl/>
        <w:shd w:val="clear" w:color="auto" w:fill="FFFFFF"/>
        <w:wordWrap w:val="0"/>
        <w:spacing w:beforeAutospacing="0" w:afterAutospacing="0" w:line="560" w:lineRule="exact"/>
        <w:ind w:firstLine="640"/>
        <w:jc w:val="both"/>
        <w:textAlignment w:val="baseline"/>
        <w:rPr>
          <w:rStyle w:val="11"/>
          <w:rFonts w:hint="eastAsia" w:ascii="楷体_GB2312" w:hAnsi="微软雅黑"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Style w:val="11"/>
          <w:rFonts w:hint="eastAsia" w:ascii="楷体_GB2312" w:hAnsi="微软雅黑" w:eastAsia="楷体_GB2312" w:cs="楷体_GB2312"/>
          <w:color w:val="000000"/>
          <w:sz w:val="32"/>
          <w:szCs w:val="32"/>
          <w:shd w:val="clear" w:color="auto" w:fill="FFFFFF"/>
        </w:rPr>
        <w:t>（三）统一考试批次招聘条件</w:t>
      </w:r>
    </w:p>
    <w:p>
      <w:pPr>
        <w:pStyle w:val="2"/>
        <w:spacing w:line="560" w:lineRule="exact"/>
        <w:ind w:firstLine="64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除满足基本条件外，须满足相关岗位条件。</w:t>
      </w:r>
    </w:p>
    <w:p>
      <w:pPr>
        <w:pStyle w:val="2"/>
        <w:spacing w:line="560" w:lineRule="exact"/>
        <w:ind w:firstLine="64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shd w:val="clear" w:color="auto" w:fill="FFFFFF"/>
        </w:rPr>
        <w:t>配电线路检修岗位：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招聘电工类专业，要求普通高等院校2025届全日制大学专科及以上学历毕业生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生源不足的情况少量招聘符合择业期政策的普通高等院校2024届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eastAsia="zh-CN"/>
        </w:rPr>
        <w:t>全日制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大学专科及以上学历毕业生。</w:t>
      </w:r>
    </w:p>
    <w:p>
      <w:pPr>
        <w:pStyle w:val="2"/>
        <w:spacing w:line="560" w:lineRule="exact"/>
        <w:ind w:firstLine="64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shd w:val="clear" w:color="auto" w:fill="FFFFFF"/>
        </w:rPr>
        <w:t>农网供电服务岗位：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主要招聘计算机类、机械工程类、自动化类、土木工程类专业，要求普通高等院校2025届全日制大学本科及以上学历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eastAsia="zh-CN"/>
        </w:rPr>
        <w:t>毕业生，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生源不足的情况少量招聘符合择业期政策的普通高等院校2024届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eastAsia="zh-CN"/>
        </w:rPr>
        <w:t>全日制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大学本科及以上学历毕业生；少量招聘电工类专业，与统一考试批次配电线路检修岗位招聘要求一致。</w:t>
      </w:r>
    </w:p>
    <w:p>
      <w:pPr>
        <w:pStyle w:val="3"/>
        <w:spacing w:before="0" w:after="0" w:line="560" w:lineRule="exact"/>
        <w:ind w:firstLine="640" w:firstLineChars="200"/>
        <w:rPr>
          <w:rFonts w:eastAsia="黑体" w:cs="Times New Roman"/>
          <w:b w:val="0"/>
          <w:sz w:val="32"/>
          <w:szCs w:val="32"/>
        </w:rPr>
      </w:pPr>
      <w:r>
        <w:rPr>
          <w:rFonts w:hint="eastAsia" w:eastAsia="黑体" w:cs="Times New Roman"/>
          <w:b w:val="0"/>
          <w:sz w:val="32"/>
          <w:szCs w:val="32"/>
        </w:rPr>
        <w:t>四、需求信息</w:t>
      </w:r>
    </w:p>
    <w:p>
      <w:pPr>
        <w:pStyle w:val="2"/>
        <w:spacing w:line="560" w:lineRule="exact"/>
        <w:ind w:firstLine="64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1.招聘专业以电工类专业为主，少量招聘计算机类、机械工程类、自动化类、土木工程类等专业毕业，以上专业均指主修专业（不包含辅修专业和第二学位），应与教育部学信网学籍验证报告中专业名称一致。</w:t>
      </w:r>
    </w:p>
    <w:p>
      <w:pPr>
        <w:pStyle w:val="2"/>
        <w:spacing w:line="560" w:lineRule="exact"/>
        <w:ind w:firstLine="64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2.招聘计划约7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0人，其中配电线路运检岗位约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650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人，农网供电服务岗位约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3.本次招聘岗位均为生产一线岗位，其中配电线路检修岗位主要从事电力高处架线等作业，</w:t>
      </w:r>
      <w:r>
        <w:rPr>
          <w:rFonts w:hint="eastAsia" w:ascii="方正仿宋_GBK" w:hAnsi="方正仿宋_GBK" w:eastAsia="方正仿宋_GBK" w:cs="方正仿宋_GBK"/>
          <w:b/>
          <w:bCs/>
          <w:sz w:val="32"/>
        </w:rPr>
        <w:t>需负重超25公斤作业</w:t>
      </w:r>
      <w:r>
        <w:rPr>
          <w:rFonts w:hint="eastAsia" w:ascii="方正仿宋_GBK" w:hAnsi="方正仿宋_GBK" w:eastAsia="方正仿宋_GBK" w:cs="方正仿宋_GBK"/>
          <w:sz w:val="32"/>
        </w:rPr>
        <w:t>；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农网供电服务岗位</w:t>
      </w:r>
      <w:r>
        <w:rPr>
          <w:rFonts w:hint="eastAsia" w:ascii="方正仿宋_GBK" w:hAnsi="方正仿宋_GBK" w:eastAsia="方正仿宋_GBK" w:cs="方正仿宋_GBK"/>
          <w:sz w:val="32"/>
        </w:rPr>
        <w:t>主要从事农网抄表、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收</w:t>
      </w:r>
      <w:r>
        <w:rPr>
          <w:rFonts w:hint="eastAsia" w:ascii="方正仿宋_GBK" w:hAnsi="方正仿宋_GBK" w:eastAsia="方正仿宋_GBK" w:cs="方正仿宋_GBK"/>
          <w:sz w:val="32"/>
        </w:rPr>
        <w:t>费及现场供电服务等工作。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bCs/>
          <w:sz w:val="32"/>
        </w:rPr>
      </w:pPr>
      <w:r>
        <w:rPr>
          <w:rFonts w:hint="eastAsia" w:ascii="方正黑体_GBK" w:hAnsi="方正黑体_GBK" w:eastAsia="方正黑体_GBK" w:cs="方正黑体_GBK"/>
          <w:bCs/>
          <w:sz w:val="32"/>
        </w:rPr>
        <w:t>五、招聘流程及安排</w:t>
      </w:r>
    </w:p>
    <w:p>
      <w:pPr>
        <w:pStyle w:val="7"/>
        <w:widowControl/>
        <w:shd w:val="clear" w:color="auto" w:fill="FFFFFF"/>
        <w:wordWrap w:val="0"/>
        <w:spacing w:beforeAutospacing="0" w:afterAutospacing="0" w:line="560" w:lineRule="exact"/>
        <w:ind w:firstLine="640"/>
        <w:jc w:val="both"/>
        <w:textAlignment w:val="baseline"/>
        <w:rPr>
          <w:rStyle w:val="11"/>
          <w:rFonts w:hint="eastAsia" w:ascii="楷体_GB2312" w:hAnsi="微软雅黑"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Style w:val="11"/>
          <w:rFonts w:hint="eastAsia" w:ascii="楷体_GB2312" w:hAnsi="微软雅黑" w:eastAsia="楷体_GB2312" w:cs="楷体_GB2312"/>
          <w:color w:val="000000"/>
          <w:sz w:val="32"/>
          <w:szCs w:val="32"/>
          <w:shd w:val="clear" w:color="auto" w:fill="FFFFFF"/>
        </w:rPr>
        <w:t>（一）发布招聘公告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公司统一公布考试大纲（附件1）、总体工作安排。各供电服务公司视工作情况，在招聘平台发布公告，包括单位简介、需求信息、招聘安排、联系方式等。</w:t>
      </w:r>
    </w:p>
    <w:p>
      <w:pPr>
        <w:pStyle w:val="7"/>
        <w:widowControl/>
        <w:shd w:val="clear" w:color="auto" w:fill="FFFFFF"/>
        <w:wordWrap w:val="0"/>
        <w:spacing w:beforeAutospacing="0" w:afterAutospacing="0" w:line="560" w:lineRule="exact"/>
        <w:ind w:firstLine="640"/>
        <w:jc w:val="both"/>
        <w:textAlignment w:val="baseline"/>
        <w:rPr>
          <w:rStyle w:val="11"/>
          <w:rFonts w:hint="eastAsia" w:ascii="楷体_GB2312" w:hAnsi="微软雅黑"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Style w:val="11"/>
          <w:rFonts w:hint="eastAsia" w:ascii="楷体_GB2312" w:hAnsi="微软雅黑" w:eastAsia="楷体_GB2312" w:cs="楷体_GB2312"/>
          <w:color w:val="000000"/>
          <w:sz w:val="32"/>
          <w:szCs w:val="32"/>
          <w:shd w:val="clear" w:color="auto" w:fill="FFFFFF"/>
        </w:rPr>
        <w:t>（二）提前批招聘</w:t>
      </w:r>
    </w:p>
    <w:p>
      <w:pPr>
        <w:pStyle w:val="2"/>
        <w:spacing w:line="560" w:lineRule="exact"/>
        <w:ind w:firstLine="640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shd w:val="clear" w:color="auto" w:fill="FFFFFF"/>
        </w:rPr>
        <w:t>1.网申报名</w:t>
      </w:r>
    </w:p>
    <w:p>
      <w:pPr>
        <w:pStyle w:val="2"/>
        <w:spacing w:line="560" w:lineRule="exact"/>
        <w:ind w:firstLine="64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符合提前批招聘条件的考生可于2025年4月10日至4月19日通过扫描供电服务公司提前批招聘二维码（详见附件2），完成信息登记，预约招聘时间，完成报名流程。</w:t>
      </w:r>
    </w:p>
    <w:p>
      <w:pPr>
        <w:pStyle w:val="2"/>
        <w:spacing w:line="560" w:lineRule="exact"/>
        <w:ind w:firstLine="640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shd w:val="clear" w:color="auto" w:fill="FFFFFF"/>
        </w:rPr>
        <w:t>2.招聘时间及地点</w:t>
      </w:r>
    </w:p>
    <w:p>
      <w:pPr>
        <w:pStyle w:val="2"/>
        <w:spacing w:line="560" w:lineRule="exact"/>
        <w:ind w:firstLine="640"/>
        <w:rPr>
          <w:rFonts w:ascii="仿宋_GB2312" w:eastAsia="仿宋_GB2312"/>
          <w:sz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考生可于2025年4月17日至4月19日，按照预约时间，携带好相关资料，前往杭州市拱墅区台州路217号国网浙江电力培训中心（北区）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风雨操场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参加提前批招聘面试</w:t>
      </w:r>
      <w:r>
        <w:rPr>
          <w:rFonts w:hint="eastAsia" w:ascii="仿宋_GB2312" w:eastAsia="仿宋_GB2312"/>
          <w:sz w:val="32"/>
        </w:rPr>
        <w:t>。</w:t>
      </w:r>
    </w:p>
    <w:p>
      <w:pPr>
        <w:pStyle w:val="7"/>
        <w:widowControl/>
        <w:shd w:val="clear" w:color="auto" w:fill="FFFFFF"/>
        <w:wordWrap w:val="0"/>
        <w:spacing w:beforeAutospacing="0" w:afterAutospacing="0" w:line="560" w:lineRule="exact"/>
        <w:ind w:firstLine="640"/>
        <w:jc w:val="both"/>
        <w:textAlignment w:val="baseline"/>
        <w:rPr>
          <w:rStyle w:val="11"/>
          <w:rFonts w:hint="eastAsia" w:ascii="楷体_GB2312" w:hAnsi="微软雅黑"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Style w:val="11"/>
          <w:rFonts w:hint="eastAsia" w:ascii="楷体_GB2312" w:hAnsi="微软雅黑" w:eastAsia="楷体_GB2312" w:cs="楷体_GB2312"/>
          <w:color w:val="000000"/>
          <w:sz w:val="32"/>
          <w:szCs w:val="32"/>
          <w:shd w:val="clear" w:color="auto" w:fill="FFFFFF"/>
        </w:rPr>
        <w:t>（三）统一考试招聘</w:t>
      </w:r>
    </w:p>
    <w:p>
      <w:pPr>
        <w:pStyle w:val="2"/>
        <w:spacing w:line="560" w:lineRule="exact"/>
        <w:ind w:firstLine="640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shd w:val="clear" w:color="auto" w:fill="FFFFFF"/>
        </w:rPr>
        <w:t>1.网申报名</w:t>
      </w:r>
    </w:p>
    <w:p>
      <w:pPr>
        <w:pStyle w:val="2"/>
        <w:spacing w:line="560" w:lineRule="exact"/>
        <w:ind w:firstLine="64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符合统一考试招聘条件的考生可于2025年4月10日至4月19日登录各供电服务公司招聘平台（网址详见附件3）进行网络报名。</w:t>
      </w:r>
    </w:p>
    <w:p>
      <w:pPr>
        <w:pStyle w:val="2"/>
        <w:spacing w:line="560" w:lineRule="exact"/>
        <w:ind w:firstLine="640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shd w:val="clear" w:color="auto" w:fill="FFFFFF"/>
        </w:rPr>
        <w:t>2.笔试时间及地点</w:t>
      </w:r>
    </w:p>
    <w:p>
      <w:pPr>
        <w:pStyle w:val="2"/>
        <w:spacing w:line="560" w:lineRule="exact"/>
        <w:ind w:firstLine="64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收到笔试通知的考生，于4月2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日在国网浙江电力培训中心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参加现场资格审查。通过资格审查的考生可参加统一笔试，具体时间以现场资格审查通知为准，笔试预计时间为4月2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日至4月2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日，笔试采用机考形式。笔试结束3个工作日内，考生可登录招聘平台查询本人成绩。</w:t>
      </w:r>
    </w:p>
    <w:p>
      <w:pPr>
        <w:pStyle w:val="2"/>
        <w:spacing w:line="560" w:lineRule="exact"/>
        <w:ind w:firstLine="640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shd w:val="clear" w:color="auto" w:fill="FFFFFF"/>
        </w:rPr>
        <w:t>3.面试安排</w:t>
      </w:r>
    </w:p>
    <w:p>
      <w:pPr>
        <w:pStyle w:val="2"/>
        <w:spacing w:line="560" w:lineRule="exact"/>
        <w:ind w:firstLine="64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招聘面试由各供电服务公司按照公司统一要求组织，具体面试安排以各供电服务公司通知为准。</w:t>
      </w:r>
    </w:p>
    <w:p>
      <w:pPr>
        <w:pStyle w:val="2"/>
        <w:spacing w:line="560" w:lineRule="exact"/>
        <w:ind w:firstLine="640"/>
        <w:rPr>
          <w:rStyle w:val="11"/>
          <w:rFonts w:hint="eastAsia" w:ascii="楷体_GB2312" w:hAnsi="微软雅黑" w:eastAsia="楷体_GB2312" w:cs="楷体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Style w:val="11"/>
          <w:rFonts w:hint="eastAsia" w:ascii="楷体_GB2312" w:hAnsi="微软雅黑" w:eastAsia="楷体_GB2312" w:cs="楷体_GB2312"/>
          <w:color w:val="000000"/>
          <w:kern w:val="0"/>
          <w:sz w:val="32"/>
          <w:szCs w:val="32"/>
          <w:shd w:val="clear" w:color="auto" w:fill="FFFFFF"/>
        </w:rPr>
        <w:t>（四）</w:t>
      </w:r>
      <w:r>
        <w:rPr>
          <w:rStyle w:val="11"/>
          <w:rFonts w:hint="eastAsia" w:ascii="楷体_GB2312" w:hAnsi="微软雅黑" w:eastAsia="楷体_GB2312" w:cs="楷体_GB2312"/>
          <w:b/>
          <w:bCs/>
          <w:color w:val="000000"/>
          <w:sz w:val="32"/>
          <w:szCs w:val="32"/>
          <w:shd w:val="clear" w:color="auto" w:fill="FFFFFF"/>
        </w:rPr>
        <w:t>体检及体能测试</w:t>
      </w:r>
    </w:p>
    <w:p>
      <w:pPr>
        <w:pStyle w:val="2"/>
        <w:spacing w:line="560" w:lineRule="exact"/>
        <w:ind w:firstLine="64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体检及体能测试由各供电服务公司统一组织，体能测试项目为跑步、举重物，具体安排以各供电服务公司通知为准。</w:t>
      </w:r>
    </w:p>
    <w:p>
      <w:pPr>
        <w:pStyle w:val="2"/>
        <w:spacing w:line="560" w:lineRule="exact"/>
        <w:ind w:firstLine="640"/>
        <w:rPr>
          <w:rStyle w:val="11"/>
          <w:rFonts w:hint="eastAsia" w:ascii="楷体_GB2312" w:hAnsi="微软雅黑" w:eastAsia="楷体_GB2312" w:cs="楷体_GB2312"/>
          <w:b w:val="0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Style w:val="11"/>
          <w:rFonts w:hint="eastAsia" w:ascii="楷体_GB2312" w:hAnsi="微软雅黑" w:eastAsia="楷体_GB2312" w:cs="楷体_GB2312"/>
          <w:sz w:val="32"/>
          <w:szCs w:val="32"/>
        </w:rPr>
        <w:t>（五）</w:t>
      </w:r>
      <w:r>
        <w:rPr>
          <w:rStyle w:val="11"/>
          <w:rFonts w:hint="eastAsia" w:ascii="楷体_GB2312" w:hAnsi="微软雅黑" w:eastAsia="楷体_GB2312" w:cs="楷体_GB2312"/>
          <w:b/>
          <w:bCs/>
          <w:color w:val="000000"/>
          <w:kern w:val="0"/>
          <w:sz w:val="32"/>
          <w:szCs w:val="32"/>
          <w:shd w:val="clear" w:color="auto" w:fill="FFFFFF"/>
        </w:rPr>
        <w:t>公示拟录用人选</w:t>
      </w:r>
    </w:p>
    <w:p>
      <w:pPr>
        <w:pStyle w:val="2"/>
        <w:spacing w:line="560" w:lineRule="exact"/>
        <w:ind w:firstLine="64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各供电服务公司在国网公司核准录用人员名单后的2个工作日内，在招聘平台进行公示。未录用的考生不再另行通知。</w:t>
      </w:r>
    </w:p>
    <w:p>
      <w:pPr>
        <w:pStyle w:val="3"/>
        <w:spacing w:before="0" w:after="0" w:line="560" w:lineRule="exact"/>
        <w:ind w:firstLine="640" w:firstLineChars="200"/>
        <w:rPr>
          <w:rFonts w:eastAsia="黑体" w:cs="Times New Roman"/>
          <w:b w:val="0"/>
          <w:sz w:val="32"/>
          <w:szCs w:val="32"/>
        </w:rPr>
      </w:pPr>
      <w:r>
        <w:rPr>
          <w:rFonts w:hint="eastAsia" w:eastAsia="黑体" w:cs="Times New Roman"/>
          <w:b w:val="0"/>
          <w:sz w:val="32"/>
          <w:szCs w:val="32"/>
        </w:rPr>
        <w:t>六、其他</w:t>
      </w:r>
    </w:p>
    <w:p>
      <w:pPr>
        <w:pStyle w:val="2"/>
        <w:spacing w:line="560" w:lineRule="exact"/>
        <w:ind w:firstLine="64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（一）考生需对个人信息的完整性、真实性和一致性负责，并妥善保管个人信息，防止信息被他人冒用。为保证及时收到考试相关信息、通知，请保持通讯畅通。</w:t>
      </w:r>
    </w:p>
    <w:p>
      <w:pPr>
        <w:pStyle w:val="2"/>
        <w:spacing w:line="560" w:lineRule="exact"/>
        <w:ind w:firstLine="64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（二）招聘政策咨询请按照各供电服务公司招聘公告发布的联系方式，与应聘单位联系。招聘平台系统操作咨询请拨打400-1608-589（此号码不受理招聘政策咨询）。</w:t>
      </w:r>
    </w:p>
    <w:p>
      <w:pPr>
        <w:pStyle w:val="2"/>
        <w:spacing w:line="560" w:lineRule="exact"/>
        <w:ind w:firstLine="64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（三）公司不组织任何形式的考前培训班，任何针对供电服务公司招聘笔试和面试的辅导班、考试教材、复习资料，均与公司无关。公司在招聘过程中不收取报名费、中介费、手续费、资料费等任何费用。请各位考生提高警惕，防止受骗，发现冒用公司名义发布虚假信息的，可直接向当地公安机关报案。对考生因虚假招聘造成的损失，公司不承担任何责任。对于发布虚假招聘信息的个人或机构，公司保留追究法律责任的权利。</w:t>
      </w:r>
    </w:p>
    <w:p>
      <w:pPr>
        <w:pStyle w:val="2"/>
        <w:spacing w:line="560" w:lineRule="exact"/>
        <w:ind w:firstLine="64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（四）本招聘公告最终解释权归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国网浙江省电力有限公司所有。</w:t>
      </w:r>
    </w:p>
    <w:p>
      <w:pPr>
        <w:pStyle w:val="2"/>
        <w:spacing w:line="560" w:lineRule="exact"/>
        <w:ind w:firstLine="64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</w:pPr>
    </w:p>
    <w:p>
      <w:pPr>
        <w:pStyle w:val="2"/>
        <w:spacing w:line="560" w:lineRule="exact"/>
        <w:ind w:firstLine="64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</w:pPr>
    </w:p>
    <w:p>
      <w:pPr>
        <w:pStyle w:val="2"/>
        <w:spacing w:line="560" w:lineRule="exact"/>
        <w:ind w:firstLine="64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</w:pPr>
    </w:p>
    <w:p>
      <w:pPr>
        <w:pStyle w:val="2"/>
        <w:spacing w:line="560" w:lineRule="exact"/>
        <w:ind w:firstLine="640"/>
        <w:jc w:val="righ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国网浙江省电力有限公司</w:t>
      </w:r>
    </w:p>
    <w:p>
      <w:pPr>
        <w:pStyle w:val="2"/>
        <w:spacing w:line="560" w:lineRule="exact"/>
        <w:ind w:firstLine="640"/>
        <w:jc w:val="righ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2025年4月10日</w:t>
      </w:r>
    </w:p>
    <w:p>
      <w:pPr>
        <w:pStyle w:val="2"/>
        <w:ind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附件1</w:t>
      </w:r>
    </w:p>
    <w:p>
      <w:pPr>
        <w:spacing w:before="98" w:line="222" w:lineRule="auto"/>
        <w:jc w:val="center"/>
        <w:outlineLvl w:val="0"/>
        <w:rPr>
          <w:rFonts w:hint="eastAsia" w:ascii="黑体" w:hAnsi="黑体" w:eastAsia="黑体" w:cs="黑体"/>
          <w:b/>
          <w:bCs/>
          <w:spacing w:val="-9"/>
          <w:sz w:val="44"/>
          <w:szCs w:val="44"/>
        </w:rPr>
      </w:pPr>
      <w:r>
        <w:rPr>
          <w:rFonts w:ascii="黑体" w:hAnsi="黑体" w:eastAsia="黑体" w:cs="黑体"/>
          <w:b/>
          <w:bCs/>
          <w:spacing w:val="-9"/>
          <w:sz w:val="44"/>
          <w:szCs w:val="44"/>
        </w:rPr>
        <w:t>国</w:t>
      </w:r>
      <w:r>
        <w:rPr>
          <w:rFonts w:hint="eastAsia" w:ascii="黑体" w:hAnsi="黑体" w:eastAsia="黑体" w:cs="黑体"/>
          <w:b/>
          <w:bCs/>
          <w:spacing w:val="-9"/>
          <w:sz w:val="44"/>
          <w:szCs w:val="44"/>
        </w:rPr>
        <w:t>网浙江省电力有限公司所属</w:t>
      </w:r>
    </w:p>
    <w:p>
      <w:pPr>
        <w:spacing w:before="98" w:line="222" w:lineRule="auto"/>
        <w:jc w:val="center"/>
        <w:outlineLvl w:val="0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pacing w:val="-6"/>
          <w:sz w:val="44"/>
          <w:szCs w:val="44"/>
        </w:rPr>
        <w:t>供电服务公司</w:t>
      </w:r>
      <w:r>
        <w:rPr>
          <w:rFonts w:ascii="黑体" w:hAnsi="黑体" w:eastAsia="黑体" w:cs="黑体"/>
          <w:b/>
          <w:bCs/>
          <w:spacing w:val="-6"/>
          <w:sz w:val="44"/>
          <w:szCs w:val="44"/>
        </w:rPr>
        <w:t>招聘考试大纲</w:t>
      </w:r>
    </w:p>
    <w:p>
      <w:pPr>
        <w:spacing w:before="138" w:line="221" w:lineRule="auto"/>
        <w:jc w:val="center"/>
        <w:outlineLvl w:val="0"/>
        <w:rPr>
          <w:rFonts w:hint="eastAsia"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-11"/>
          <w:sz w:val="36"/>
          <w:szCs w:val="36"/>
        </w:rPr>
        <w:t>（2025</w:t>
      </w:r>
      <w:r>
        <w:rPr>
          <w:rFonts w:ascii="黑体" w:hAnsi="黑体" w:eastAsia="黑体" w:cs="黑体"/>
          <w:spacing w:val="-72"/>
          <w:sz w:val="36"/>
          <w:szCs w:val="36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36"/>
          <w:szCs w:val="36"/>
        </w:rPr>
        <w:t>版）</w:t>
      </w:r>
    </w:p>
    <w:p>
      <w:pPr>
        <w:spacing w:before="88" w:line="228" w:lineRule="auto"/>
        <w:outlineLvl w:val="1"/>
        <w:rPr>
          <w:rFonts w:hint="eastAsia"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3"/>
          <w:sz w:val="27"/>
          <w:szCs w:val="27"/>
        </w:rPr>
        <w:t>一、公共与行业知识（20%）</w:t>
      </w:r>
    </w:p>
    <w:tbl>
      <w:tblPr>
        <w:tblStyle w:val="22"/>
        <w:tblW w:w="870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9"/>
        <w:gridCol w:w="779"/>
        <w:gridCol w:w="61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799" w:type="dxa"/>
          </w:tcPr>
          <w:p>
            <w:pPr>
              <w:pStyle w:val="21"/>
              <w:spacing w:before="119" w:line="220" w:lineRule="auto"/>
              <w:ind w:left="665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类别</w:t>
            </w:r>
          </w:p>
        </w:tc>
        <w:tc>
          <w:tcPr>
            <w:tcW w:w="779" w:type="dxa"/>
          </w:tcPr>
          <w:p>
            <w:pPr>
              <w:pStyle w:val="21"/>
              <w:spacing w:before="118" w:line="222" w:lineRule="auto"/>
              <w:ind w:left="151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6131" w:type="dxa"/>
          </w:tcPr>
          <w:p>
            <w:pPr>
              <w:pStyle w:val="21"/>
              <w:spacing w:before="118" w:line="221" w:lineRule="auto"/>
              <w:ind w:left="2347"/>
              <w:rPr>
                <w:rFonts w:hint="eastAsia"/>
              </w:rPr>
            </w:pPr>
            <w:r>
              <w:rPr>
                <w:b/>
                <w:bCs/>
                <w:spacing w:val="-4"/>
              </w:rPr>
              <w:t>主要知识结构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99" w:type="dxa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</w:rPr>
            </w:pPr>
          </w:p>
          <w:p>
            <w:pPr>
              <w:spacing w:line="269" w:lineRule="auto"/>
              <w:rPr>
                <w:rFonts w:ascii="Arial"/>
              </w:rPr>
            </w:pPr>
          </w:p>
          <w:p>
            <w:pPr>
              <w:spacing w:line="269" w:lineRule="auto"/>
              <w:rPr>
                <w:rFonts w:ascii="Arial"/>
              </w:rPr>
            </w:pPr>
          </w:p>
          <w:p>
            <w:pPr>
              <w:spacing w:line="269" w:lineRule="auto"/>
              <w:rPr>
                <w:rFonts w:ascii="Arial"/>
              </w:rPr>
            </w:pPr>
          </w:p>
          <w:p>
            <w:pPr>
              <w:pStyle w:val="21"/>
              <w:spacing w:before="78" w:line="220" w:lineRule="auto"/>
              <w:ind w:left="430"/>
              <w:rPr>
                <w:rFonts w:hint="eastAsia"/>
              </w:rPr>
            </w:pPr>
            <w:r>
              <w:rPr>
                <w:spacing w:val="-4"/>
              </w:rPr>
              <w:t>一般能力</w:t>
            </w:r>
          </w:p>
        </w:tc>
        <w:tc>
          <w:tcPr>
            <w:tcW w:w="779" w:type="dxa"/>
          </w:tcPr>
          <w:p>
            <w:pPr>
              <w:pStyle w:val="21"/>
              <w:spacing w:before="143" w:line="184" w:lineRule="auto"/>
              <w:ind w:left="351"/>
              <w:rPr>
                <w:rFonts w:hint="eastAsia"/>
              </w:rPr>
            </w:pPr>
            <w:r>
              <w:t>1</w:t>
            </w:r>
          </w:p>
        </w:tc>
        <w:tc>
          <w:tcPr>
            <w:tcW w:w="6131" w:type="dxa"/>
          </w:tcPr>
          <w:p>
            <w:pPr>
              <w:pStyle w:val="21"/>
              <w:spacing w:before="107" w:line="220" w:lineRule="auto"/>
              <w:ind w:left="123"/>
              <w:rPr>
                <w:rFonts w:hint="eastAsia"/>
                <w:lang w:eastAsia="zh-CN"/>
              </w:rPr>
            </w:pPr>
            <w:r>
              <w:rPr>
                <w:spacing w:val="-5"/>
                <w:lang w:eastAsia="zh-CN"/>
              </w:rPr>
              <w:t>言语理解：运用语言文字进行分析理解与交流沟通的能力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9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79" w:type="dxa"/>
          </w:tcPr>
          <w:p>
            <w:pPr>
              <w:pStyle w:val="21"/>
              <w:spacing w:before="144" w:line="183" w:lineRule="auto"/>
              <w:ind w:left="337"/>
              <w:rPr>
                <w:rFonts w:hint="eastAsia"/>
              </w:rPr>
            </w:pPr>
            <w:r>
              <w:t>2</w:t>
            </w:r>
          </w:p>
        </w:tc>
        <w:tc>
          <w:tcPr>
            <w:tcW w:w="6131" w:type="dxa"/>
          </w:tcPr>
          <w:p>
            <w:pPr>
              <w:pStyle w:val="21"/>
              <w:spacing w:before="106" w:line="220" w:lineRule="auto"/>
              <w:ind w:left="113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信息洞察：快速理解或理清局部问题影响因素的能力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179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79" w:type="dxa"/>
          </w:tcPr>
          <w:p>
            <w:pPr>
              <w:spacing w:line="377" w:lineRule="auto"/>
              <w:rPr>
                <w:rFonts w:ascii="Arial"/>
              </w:rPr>
            </w:pPr>
          </w:p>
          <w:p>
            <w:pPr>
              <w:pStyle w:val="21"/>
              <w:spacing w:before="78" w:line="183" w:lineRule="auto"/>
              <w:ind w:left="338"/>
              <w:rPr>
                <w:rFonts w:hint="eastAsia"/>
              </w:rPr>
            </w:pPr>
            <w:r>
              <w:t>3</w:t>
            </w:r>
          </w:p>
        </w:tc>
        <w:tc>
          <w:tcPr>
            <w:tcW w:w="6131" w:type="dxa"/>
          </w:tcPr>
          <w:p>
            <w:pPr>
              <w:pStyle w:val="21"/>
              <w:spacing w:before="109" w:line="233" w:lineRule="auto"/>
              <w:ind w:left="112" w:right="108" w:firstLine="5"/>
              <w:rPr>
                <w:rFonts w:hint="eastAsia"/>
                <w:lang w:eastAsia="zh-CN"/>
              </w:rPr>
            </w:pPr>
            <w:r>
              <w:rPr>
                <w:spacing w:val="-9"/>
                <w:lang w:eastAsia="zh-CN"/>
              </w:rPr>
              <w:t>思维策略：分析问题时思路的清晰程度、严密程度，以及解决问题时是否具有创新性、灵活性，能够举一反三、多</w:t>
            </w:r>
            <w:r>
              <w:rPr>
                <w:spacing w:val="-1"/>
                <w:lang w:eastAsia="zh-CN"/>
              </w:rPr>
              <w:t>样化解决问题的能力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799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79" w:type="dxa"/>
          </w:tcPr>
          <w:p>
            <w:pPr>
              <w:spacing w:line="378" w:lineRule="auto"/>
              <w:rPr>
                <w:rFonts w:ascii="Arial"/>
              </w:rPr>
            </w:pPr>
          </w:p>
          <w:p>
            <w:pPr>
              <w:pStyle w:val="21"/>
              <w:spacing w:before="78" w:line="183" w:lineRule="auto"/>
              <w:ind w:left="333"/>
              <w:rPr>
                <w:rFonts w:hint="eastAsia"/>
              </w:rPr>
            </w:pPr>
            <w:r>
              <w:t>4</w:t>
            </w:r>
          </w:p>
        </w:tc>
        <w:tc>
          <w:tcPr>
            <w:tcW w:w="6131" w:type="dxa"/>
          </w:tcPr>
          <w:p>
            <w:pPr>
              <w:pStyle w:val="21"/>
              <w:spacing w:before="110" w:line="233" w:lineRule="auto"/>
              <w:ind w:left="113" w:right="57" w:firstLine="10"/>
              <w:rPr>
                <w:rFonts w:hint="eastAsia"/>
                <w:lang w:eastAsia="zh-CN"/>
              </w:rPr>
            </w:pPr>
            <w:r>
              <w:rPr>
                <w:spacing w:val="-5"/>
                <w:lang w:eastAsia="zh-CN"/>
              </w:rPr>
              <w:t>资料分析：主要包括文字类资料、表格类资料、图形类资</w:t>
            </w:r>
            <w:r>
              <w:rPr>
                <w:spacing w:val="-2"/>
                <w:lang w:eastAsia="zh-CN"/>
              </w:rPr>
              <w:t>料和综合类资料四种基本形式，综合考查应试者的阅读、</w:t>
            </w:r>
            <w:r>
              <w:rPr>
                <w:spacing w:val="-1"/>
                <w:lang w:eastAsia="zh-CN"/>
              </w:rPr>
              <w:t>理解、分析、比较、计算和判断处理等方面的能力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32" w:hRule="atLeast"/>
        </w:trPr>
        <w:tc>
          <w:tcPr>
            <w:tcW w:w="1799" w:type="dxa"/>
          </w:tcPr>
          <w:p>
            <w:pPr>
              <w:pStyle w:val="21"/>
              <w:spacing w:before="141" w:line="230" w:lineRule="auto"/>
              <w:ind w:left="310" w:right="107" w:hanging="190"/>
              <w:rPr>
                <w:rFonts w:hint="eastAsia"/>
                <w:lang w:eastAsia="zh-CN"/>
              </w:rPr>
            </w:pPr>
            <w:r>
              <w:rPr>
                <w:spacing w:val="-17"/>
                <w:lang w:eastAsia="zh-CN"/>
              </w:rPr>
              <w:t>企业文化、电力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与能源战略</w:t>
            </w:r>
          </w:p>
        </w:tc>
        <w:tc>
          <w:tcPr>
            <w:tcW w:w="779" w:type="dxa"/>
          </w:tcPr>
          <w:p>
            <w:pPr>
              <w:spacing w:line="256" w:lineRule="auto"/>
              <w:rPr>
                <w:rFonts w:ascii="Arial"/>
                <w:color w:val="auto"/>
              </w:rPr>
            </w:pPr>
          </w:p>
          <w:p>
            <w:pPr>
              <w:pStyle w:val="21"/>
              <w:spacing w:before="78" w:line="182" w:lineRule="auto"/>
              <w:ind w:left="338"/>
              <w:rPr>
                <w:rFonts w:hint="eastAsia"/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6131" w:type="dxa"/>
          </w:tcPr>
          <w:p>
            <w:pPr>
              <w:pStyle w:val="21"/>
              <w:spacing w:before="296" w:line="220" w:lineRule="auto"/>
              <w:ind w:left="115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pacing w:val="-1"/>
                <w:lang w:eastAsia="zh-CN"/>
              </w:rPr>
              <w:t>国家电网公司企业文化、电力与能源战略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69" w:hRule="atLeast"/>
        </w:trPr>
        <w:tc>
          <w:tcPr>
            <w:tcW w:w="1799" w:type="dxa"/>
          </w:tcPr>
          <w:p>
            <w:pPr>
              <w:pStyle w:val="21"/>
              <w:spacing w:before="263" w:line="220" w:lineRule="auto"/>
              <w:ind w:left="309"/>
              <w:rPr>
                <w:rFonts w:hint="eastAsia"/>
              </w:rPr>
            </w:pPr>
            <w:r>
              <w:rPr>
                <w:spacing w:val="-2"/>
              </w:rPr>
              <w:t>形势与政策</w:t>
            </w:r>
          </w:p>
        </w:tc>
        <w:tc>
          <w:tcPr>
            <w:tcW w:w="779" w:type="dxa"/>
          </w:tcPr>
          <w:p>
            <w:pPr>
              <w:pStyle w:val="21"/>
              <w:spacing w:before="301" w:line="183" w:lineRule="auto"/>
              <w:ind w:left="336"/>
              <w:rPr>
                <w:rFonts w:hint="eastAsia"/>
              </w:rPr>
            </w:pPr>
            <w:r>
              <w:t>6</w:t>
            </w:r>
          </w:p>
        </w:tc>
        <w:tc>
          <w:tcPr>
            <w:tcW w:w="6131" w:type="dxa"/>
          </w:tcPr>
          <w:p>
            <w:pPr>
              <w:pStyle w:val="21"/>
              <w:spacing w:before="107" w:line="230" w:lineRule="auto"/>
              <w:ind w:left="114" w:right="262" w:firstLine="21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中国共产党和中国政府在现阶段的重大方针</w:t>
            </w:r>
            <w:r>
              <w:rPr>
                <w:spacing w:val="-2"/>
                <w:lang w:eastAsia="zh-CN"/>
              </w:rPr>
              <w:t>政策，2024</w:t>
            </w:r>
            <w:r>
              <w:rPr>
                <w:spacing w:val="-4"/>
                <w:lang w:eastAsia="zh-CN"/>
              </w:rPr>
              <w:t>年1月至今国际、国内重大时事</w:t>
            </w:r>
          </w:p>
        </w:tc>
      </w:tr>
    </w:tbl>
    <w:p>
      <w:pPr>
        <w:spacing w:before="179" w:line="229" w:lineRule="auto"/>
        <w:outlineLvl w:val="1"/>
        <w:rPr>
          <w:rFonts w:hint="eastAsia"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2"/>
          <w:sz w:val="27"/>
          <w:szCs w:val="27"/>
        </w:rPr>
        <w:t>二、专业知识（80%）</w:t>
      </w:r>
    </w:p>
    <w:p>
      <w:pPr>
        <w:spacing w:before="180" w:line="226" w:lineRule="auto"/>
        <w:outlineLvl w:val="2"/>
        <w:rPr>
          <w:rFonts w:hint="eastAsia"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4"/>
          <w:sz w:val="27"/>
          <w:szCs w:val="27"/>
        </w:rPr>
        <w:t>（</w:t>
      </w:r>
      <w:r>
        <w:rPr>
          <w:rFonts w:hint="eastAsia" w:ascii="宋体" w:hAnsi="宋体" w:eastAsia="宋体" w:cs="宋体"/>
          <w:b/>
          <w:bCs/>
          <w:spacing w:val="4"/>
          <w:sz w:val="27"/>
          <w:szCs w:val="27"/>
        </w:rPr>
        <w:t>一</w:t>
      </w:r>
      <w:r>
        <w:rPr>
          <w:rFonts w:ascii="宋体" w:hAnsi="宋体" w:eastAsia="宋体" w:cs="宋体"/>
          <w:b/>
          <w:bCs/>
          <w:spacing w:val="4"/>
          <w:sz w:val="27"/>
          <w:szCs w:val="27"/>
        </w:rPr>
        <w:t>）</w:t>
      </w:r>
      <w:r>
        <w:rPr>
          <w:rFonts w:hint="eastAsia" w:ascii="宋体" w:hAnsi="宋体" w:eastAsia="宋体" w:cs="宋体"/>
          <w:b/>
          <w:bCs/>
          <w:spacing w:val="4"/>
          <w:sz w:val="27"/>
          <w:szCs w:val="27"/>
        </w:rPr>
        <w:t>配电线路检修岗位</w:t>
      </w:r>
    </w:p>
    <w:tbl>
      <w:tblPr>
        <w:tblStyle w:val="22"/>
        <w:tblW w:w="864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2"/>
        <w:gridCol w:w="836"/>
        <w:gridCol w:w="52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</w:trPr>
        <w:tc>
          <w:tcPr>
            <w:tcW w:w="2512" w:type="dxa"/>
          </w:tcPr>
          <w:p>
            <w:pPr>
              <w:pStyle w:val="21"/>
              <w:spacing w:before="109" w:line="221" w:lineRule="auto"/>
              <w:ind w:left="602"/>
              <w:rPr>
                <w:rFonts w:hint="eastAsia"/>
              </w:rPr>
            </w:pPr>
            <w:r>
              <w:rPr>
                <w:b/>
                <w:bCs/>
                <w:spacing w:val="-4"/>
              </w:rPr>
              <w:t>专业方向</w:t>
            </w:r>
          </w:p>
        </w:tc>
        <w:tc>
          <w:tcPr>
            <w:tcW w:w="836" w:type="dxa"/>
          </w:tcPr>
          <w:p>
            <w:pPr>
              <w:pStyle w:val="21"/>
              <w:spacing w:before="108" w:line="222" w:lineRule="auto"/>
              <w:ind w:left="122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5298" w:type="dxa"/>
          </w:tcPr>
          <w:p>
            <w:pPr>
              <w:pStyle w:val="21"/>
              <w:spacing w:before="109" w:line="222" w:lineRule="auto"/>
              <w:ind w:left="2288"/>
              <w:rPr>
                <w:rFonts w:hint="eastAsia"/>
              </w:rPr>
            </w:pPr>
            <w:r>
              <w:rPr>
                <w:b/>
                <w:bCs/>
                <w:spacing w:val="-4"/>
              </w:rPr>
              <w:t>主要知识点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512" w:type="dxa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</w:rPr>
            </w:pPr>
          </w:p>
          <w:p>
            <w:pPr>
              <w:spacing w:line="258" w:lineRule="auto"/>
              <w:rPr>
                <w:rFonts w:ascii="Arial"/>
              </w:rPr>
            </w:pPr>
          </w:p>
          <w:p>
            <w:pPr>
              <w:spacing w:line="258" w:lineRule="auto"/>
              <w:rPr>
                <w:rFonts w:ascii="Arial"/>
              </w:rPr>
            </w:pPr>
          </w:p>
          <w:p>
            <w:pPr>
              <w:spacing w:line="258" w:lineRule="auto"/>
              <w:rPr>
                <w:rFonts w:ascii="Arial"/>
              </w:rPr>
            </w:pPr>
          </w:p>
          <w:p>
            <w:pPr>
              <w:spacing w:line="259" w:lineRule="auto"/>
              <w:rPr>
                <w:rFonts w:ascii="Arial"/>
              </w:rPr>
            </w:pPr>
          </w:p>
          <w:p>
            <w:pPr>
              <w:spacing w:line="259" w:lineRule="auto"/>
              <w:rPr>
                <w:rFonts w:ascii="Arial"/>
              </w:rPr>
            </w:pPr>
          </w:p>
          <w:p>
            <w:pPr>
              <w:spacing w:line="259" w:lineRule="auto"/>
              <w:rPr>
                <w:rFonts w:ascii="Arial"/>
              </w:rPr>
            </w:pPr>
          </w:p>
          <w:p>
            <w:pPr>
              <w:spacing w:line="259" w:lineRule="auto"/>
              <w:rPr>
                <w:rFonts w:ascii="Arial"/>
              </w:rPr>
            </w:pPr>
          </w:p>
          <w:p>
            <w:pPr>
              <w:spacing w:line="259" w:lineRule="auto"/>
              <w:rPr>
                <w:rFonts w:ascii="Arial"/>
              </w:rPr>
            </w:pPr>
          </w:p>
          <w:p>
            <w:pPr>
              <w:spacing w:line="259" w:lineRule="auto"/>
              <w:rPr>
                <w:rFonts w:ascii="Arial"/>
              </w:rPr>
            </w:pPr>
          </w:p>
          <w:p>
            <w:pPr>
              <w:pStyle w:val="21"/>
              <w:spacing w:before="78" w:line="220" w:lineRule="auto"/>
              <w:ind w:left="392"/>
              <w:rPr>
                <w:rFonts w:hint="eastAsia"/>
              </w:rPr>
            </w:pPr>
            <w:r>
              <w:rPr>
                <w:spacing w:val="-6"/>
              </w:rPr>
              <w:t>电工技术基础</w:t>
            </w:r>
          </w:p>
        </w:tc>
        <w:tc>
          <w:tcPr>
            <w:tcW w:w="836" w:type="dxa"/>
          </w:tcPr>
          <w:p>
            <w:pPr>
              <w:pStyle w:val="21"/>
              <w:spacing w:before="166" w:line="184" w:lineRule="auto"/>
              <w:ind w:left="322"/>
              <w:rPr>
                <w:rFonts w:hint="eastAsia"/>
              </w:rPr>
            </w:pPr>
            <w:r>
              <w:t>1</w:t>
            </w:r>
          </w:p>
        </w:tc>
        <w:tc>
          <w:tcPr>
            <w:tcW w:w="5298" w:type="dxa"/>
          </w:tcPr>
          <w:p>
            <w:pPr>
              <w:pStyle w:val="21"/>
              <w:spacing w:before="129" w:line="220" w:lineRule="auto"/>
              <w:ind w:left="142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电路的基本概念与基本定律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51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836" w:type="dxa"/>
          </w:tcPr>
          <w:p>
            <w:pPr>
              <w:pStyle w:val="21"/>
              <w:spacing w:before="167" w:line="183" w:lineRule="auto"/>
              <w:ind w:left="307"/>
              <w:rPr>
                <w:rFonts w:hint="eastAsia"/>
              </w:rPr>
            </w:pPr>
            <w:r>
              <w:t>2</w:t>
            </w:r>
          </w:p>
        </w:tc>
        <w:tc>
          <w:tcPr>
            <w:tcW w:w="5298" w:type="dxa"/>
          </w:tcPr>
          <w:p>
            <w:pPr>
              <w:pStyle w:val="21"/>
              <w:spacing w:before="130" w:line="220" w:lineRule="auto"/>
              <w:ind w:left="142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电阻电路的等效变换与分析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51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836" w:type="dxa"/>
          </w:tcPr>
          <w:p>
            <w:pPr>
              <w:pStyle w:val="21"/>
              <w:spacing w:before="167" w:line="183" w:lineRule="auto"/>
              <w:ind w:left="309"/>
              <w:rPr>
                <w:rFonts w:hint="eastAsia"/>
              </w:rPr>
            </w:pPr>
            <w:r>
              <w:t>3</w:t>
            </w:r>
          </w:p>
        </w:tc>
        <w:tc>
          <w:tcPr>
            <w:tcW w:w="5298" w:type="dxa"/>
          </w:tcPr>
          <w:p>
            <w:pPr>
              <w:pStyle w:val="21"/>
              <w:spacing w:before="130" w:line="221" w:lineRule="auto"/>
              <w:ind w:left="117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叠加原理、戴维宁和诺顿定理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51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836" w:type="dxa"/>
          </w:tcPr>
          <w:p>
            <w:pPr>
              <w:pStyle w:val="21"/>
              <w:spacing w:before="167" w:line="183" w:lineRule="auto"/>
              <w:ind w:left="303"/>
              <w:rPr>
                <w:rFonts w:hint="eastAsia"/>
              </w:rPr>
            </w:pPr>
            <w:r>
              <w:t>4</w:t>
            </w:r>
          </w:p>
        </w:tc>
        <w:tc>
          <w:tcPr>
            <w:tcW w:w="5298" w:type="dxa"/>
          </w:tcPr>
          <w:p>
            <w:pPr>
              <w:pStyle w:val="21"/>
              <w:spacing w:before="130" w:line="220" w:lineRule="auto"/>
              <w:ind w:left="119"/>
              <w:rPr>
                <w:rFonts w:hint="eastAsia"/>
              </w:rPr>
            </w:pPr>
            <w:r>
              <w:rPr>
                <w:spacing w:val="-2"/>
              </w:rPr>
              <w:t>正弦稳态电路的分析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5" w:hRule="atLeast"/>
        </w:trPr>
        <w:tc>
          <w:tcPr>
            <w:tcW w:w="251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836" w:type="dxa"/>
          </w:tcPr>
          <w:p>
            <w:pPr>
              <w:pStyle w:val="21"/>
              <w:spacing w:before="169" w:line="182" w:lineRule="auto"/>
              <w:ind w:left="309"/>
              <w:rPr>
                <w:rFonts w:hint="eastAsia"/>
              </w:rPr>
            </w:pPr>
            <w:r>
              <w:t>5</w:t>
            </w:r>
          </w:p>
        </w:tc>
        <w:tc>
          <w:tcPr>
            <w:tcW w:w="5298" w:type="dxa"/>
          </w:tcPr>
          <w:p>
            <w:pPr>
              <w:pStyle w:val="21"/>
              <w:spacing w:before="129" w:line="220" w:lineRule="auto"/>
              <w:ind w:left="114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含耦合电感电路的基本概念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5" w:hRule="atLeast"/>
        </w:trPr>
        <w:tc>
          <w:tcPr>
            <w:tcW w:w="251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836" w:type="dxa"/>
          </w:tcPr>
          <w:p>
            <w:pPr>
              <w:pStyle w:val="21"/>
              <w:spacing w:before="167" w:line="183" w:lineRule="auto"/>
              <w:ind w:left="306"/>
              <w:rPr>
                <w:rFonts w:hint="eastAsia"/>
              </w:rPr>
            </w:pPr>
            <w:r>
              <w:t>6</w:t>
            </w:r>
          </w:p>
        </w:tc>
        <w:tc>
          <w:tcPr>
            <w:tcW w:w="5298" w:type="dxa"/>
          </w:tcPr>
          <w:p>
            <w:pPr>
              <w:pStyle w:val="21"/>
              <w:spacing w:before="129" w:line="220" w:lineRule="auto"/>
              <w:ind w:left="114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三相电路的基本概念和计算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5" w:hRule="atLeast"/>
        </w:trPr>
        <w:tc>
          <w:tcPr>
            <w:tcW w:w="251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836" w:type="dxa"/>
          </w:tcPr>
          <w:p>
            <w:pPr>
              <w:pStyle w:val="21"/>
              <w:spacing w:before="169" w:line="182" w:lineRule="auto"/>
              <w:ind w:left="310"/>
              <w:rPr>
                <w:rFonts w:hint="eastAsia"/>
              </w:rPr>
            </w:pPr>
            <w:r>
              <w:t>7</w:t>
            </w:r>
          </w:p>
        </w:tc>
        <w:tc>
          <w:tcPr>
            <w:tcW w:w="5298" w:type="dxa"/>
          </w:tcPr>
          <w:p>
            <w:pPr>
              <w:pStyle w:val="21"/>
              <w:spacing w:before="129" w:line="220" w:lineRule="auto"/>
              <w:ind w:left="119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交/直流基本电参数的测量及仪表使用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4" w:hRule="atLeast"/>
        </w:trPr>
        <w:tc>
          <w:tcPr>
            <w:tcW w:w="251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836" w:type="dxa"/>
          </w:tcPr>
          <w:p>
            <w:pPr>
              <w:pStyle w:val="21"/>
              <w:spacing w:before="167" w:line="183" w:lineRule="auto"/>
              <w:ind w:left="305"/>
              <w:rPr>
                <w:rFonts w:hint="eastAsia"/>
              </w:rPr>
            </w:pPr>
            <w:r>
              <w:t>8</w:t>
            </w:r>
          </w:p>
        </w:tc>
        <w:tc>
          <w:tcPr>
            <w:tcW w:w="5298" w:type="dxa"/>
          </w:tcPr>
          <w:p>
            <w:pPr>
              <w:pStyle w:val="21"/>
              <w:spacing w:before="130" w:line="220" w:lineRule="auto"/>
              <w:ind w:left="114"/>
              <w:rPr>
                <w:rFonts w:hint="eastAsia"/>
              </w:rPr>
            </w:pPr>
            <w:r>
              <w:rPr>
                <w:spacing w:val="-1"/>
              </w:rPr>
              <w:t>磁路与交流铁芯线圈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5" w:hRule="atLeast"/>
        </w:trPr>
        <w:tc>
          <w:tcPr>
            <w:tcW w:w="251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836" w:type="dxa"/>
          </w:tcPr>
          <w:p>
            <w:pPr>
              <w:pStyle w:val="21"/>
              <w:spacing w:before="168" w:line="183" w:lineRule="auto"/>
              <w:ind w:left="305"/>
              <w:rPr>
                <w:rFonts w:hint="eastAsia"/>
              </w:rPr>
            </w:pPr>
            <w:r>
              <w:t>9</w:t>
            </w:r>
          </w:p>
        </w:tc>
        <w:tc>
          <w:tcPr>
            <w:tcW w:w="5298" w:type="dxa"/>
          </w:tcPr>
          <w:p>
            <w:pPr>
              <w:pStyle w:val="21"/>
              <w:spacing w:before="131" w:line="220" w:lineRule="auto"/>
              <w:ind w:left="114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变压器的结构、原理及特性试验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5" w:hRule="atLeast"/>
        </w:trPr>
        <w:tc>
          <w:tcPr>
            <w:tcW w:w="251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836" w:type="dxa"/>
          </w:tcPr>
          <w:p>
            <w:pPr>
              <w:pStyle w:val="21"/>
              <w:spacing w:before="167" w:line="184" w:lineRule="auto"/>
              <w:ind w:left="262"/>
              <w:rPr>
                <w:rFonts w:hint="eastAsia"/>
              </w:rPr>
            </w:pPr>
            <w:r>
              <w:rPr>
                <w:spacing w:val="-7"/>
              </w:rPr>
              <w:t>10</w:t>
            </w:r>
          </w:p>
        </w:tc>
        <w:tc>
          <w:tcPr>
            <w:tcW w:w="5298" w:type="dxa"/>
          </w:tcPr>
          <w:p>
            <w:pPr>
              <w:pStyle w:val="21"/>
              <w:spacing w:before="130" w:line="220" w:lineRule="auto"/>
              <w:ind w:left="137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同步电机的结构、原理及运行特性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5" w:hRule="atLeast"/>
        </w:trPr>
        <w:tc>
          <w:tcPr>
            <w:tcW w:w="2512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836" w:type="dxa"/>
          </w:tcPr>
          <w:p>
            <w:pPr>
              <w:pStyle w:val="21"/>
              <w:spacing w:before="167" w:line="184" w:lineRule="auto"/>
              <w:ind w:left="262"/>
              <w:rPr>
                <w:rFonts w:hint="eastAsia"/>
              </w:rPr>
            </w:pPr>
            <w:r>
              <w:rPr>
                <w:spacing w:val="-7"/>
              </w:rPr>
              <w:t>11</w:t>
            </w:r>
          </w:p>
        </w:tc>
        <w:tc>
          <w:tcPr>
            <w:tcW w:w="5298" w:type="dxa"/>
          </w:tcPr>
          <w:p>
            <w:pPr>
              <w:pStyle w:val="21"/>
              <w:spacing w:before="130" w:line="220" w:lineRule="auto"/>
              <w:ind w:left="117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异步电机的结构、原理及运行特性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5" w:hRule="atLeast"/>
        </w:trPr>
        <w:tc>
          <w:tcPr>
            <w:tcW w:w="2512" w:type="dxa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</w:rPr>
            </w:pPr>
          </w:p>
          <w:p>
            <w:pPr>
              <w:spacing w:line="262" w:lineRule="auto"/>
              <w:rPr>
                <w:rFonts w:ascii="Arial"/>
              </w:rPr>
            </w:pPr>
          </w:p>
          <w:p>
            <w:pPr>
              <w:spacing w:line="262" w:lineRule="auto"/>
              <w:rPr>
                <w:rFonts w:ascii="Arial"/>
              </w:rPr>
            </w:pPr>
          </w:p>
          <w:p>
            <w:pPr>
              <w:spacing w:line="262" w:lineRule="auto"/>
              <w:rPr>
                <w:rFonts w:ascii="Arial"/>
              </w:rPr>
            </w:pPr>
          </w:p>
          <w:p>
            <w:pPr>
              <w:spacing w:line="262" w:lineRule="auto"/>
              <w:rPr>
                <w:rFonts w:ascii="Arial"/>
              </w:rPr>
            </w:pPr>
          </w:p>
          <w:p>
            <w:pPr>
              <w:spacing w:line="263" w:lineRule="auto"/>
              <w:rPr>
                <w:rFonts w:ascii="Arial"/>
              </w:rPr>
            </w:pPr>
          </w:p>
          <w:p>
            <w:pPr>
              <w:pStyle w:val="21"/>
              <w:spacing w:before="78" w:line="220" w:lineRule="auto"/>
              <w:ind w:left="392"/>
              <w:rPr>
                <w:rFonts w:hint="eastAsia"/>
              </w:rPr>
            </w:pPr>
            <w:r>
              <w:rPr>
                <w:spacing w:val="-6"/>
              </w:rPr>
              <w:t>电力系统分析</w:t>
            </w:r>
          </w:p>
        </w:tc>
        <w:tc>
          <w:tcPr>
            <w:tcW w:w="836" w:type="dxa"/>
          </w:tcPr>
          <w:p>
            <w:pPr>
              <w:pStyle w:val="21"/>
              <w:spacing w:before="167" w:line="184" w:lineRule="auto"/>
              <w:ind w:left="262"/>
              <w:rPr>
                <w:rFonts w:hint="eastAsia"/>
              </w:rPr>
            </w:pPr>
            <w:r>
              <w:rPr>
                <w:spacing w:val="-7"/>
              </w:rPr>
              <w:t>12</w:t>
            </w:r>
          </w:p>
        </w:tc>
        <w:tc>
          <w:tcPr>
            <w:tcW w:w="5298" w:type="dxa"/>
          </w:tcPr>
          <w:p>
            <w:pPr>
              <w:pStyle w:val="21"/>
              <w:spacing w:before="130" w:line="220" w:lineRule="auto"/>
              <w:ind w:left="142"/>
              <w:rPr>
                <w:rFonts w:hint="eastAsia"/>
              </w:rPr>
            </w:pPr>
            <w:r>
              <w:rPr>
                <w:spacing w:val="-4"/>
              </w:rPr>
              <w:t>电力系统的基本概念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5" w:hRule="atLeast"/>
        </w:trPr>
        <w:tc>
          <w:tcPr>
            <w:tcW w:w="251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836" w:type="dxa"/>
          </w:tcPr>
          <w:p>
            <w:pPr>
              <w:pStyle w:val="21"/>
              <w:spacing w:before="167" w:line="184" w:lineRule="auto"/>
              <w:ind w:left="262"/>
              <w:rPr>
                <w:rFonts w:hint="eastAsia"/>
              </w:rPr>
            </w:pPr>
            <w:r>
              <w:rPr>
                <w:spacing w:val="-7"/>
              </w:rPr>
              <w:t>13</w:t>
            </w:r>
          </w:p>
        </w:tc>
        <w:tc>
          <w:tcPr>
            <w:tcW w:w="5298" w:type="dxa"/>
          </w:tcPr>
          <w:p>
            <w:pPr>
              <w:pStyle w:val="21"/>
              <w:spacing w:before="131" w:line="220" w:lineRule="auto"/>
              <w:ind w:left="142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电力系统各元件特性及数学模型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5" w:hRule="atLeast"/>
        </w:trPr>
        <w:tc>
          <w:tcPr>
            <w:tcW w:w="251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836" w:type="dxa"/>
          </w:tcPr>
          <w:p>
            <w:pPr>
              <w:pStyle w:val="21"/>
              <w:spacing w:before="167" w:line="184" w:lineRule="auto"/>
              <w:ind w:left="262"/>
              <w:rPr>
                <w:rFonts w:hint="eastAsia"/>
              </w:rPr>
            </w:pPr>
            <w:r>
              <w:rPr>
                <w:spacing w:val="-7"/>
              </w:rPr>
              <w:t>14</w:t>
            </w:r>
          </w:p>
        </w:tc>
        <w:tc>
          <w:tcPr>
            <w:tcW w:w="5298" w:type="dxa"/>
          </w:tcPr>
          <w:p>
            <w:pPr>
              <w:pStyle w:val="21"/>
              <w:spacing w:before="130" w:line="220" w:lineRule="auto"/>
              <w:ind w:left="119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简单电力系统潮流分析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4" w:hRule="atLeast"/>
        </w:trPr>
        <w:tc>
          <w:tcPr>
            <w:tcW w:w="251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836" w:type="dxa"/>
          </w:tcPr>
          <w:p>
            <w:pPr>
              <w:pStyle w:val="21"/>
              <w:spacing w:before="167" w:line="184" w:lineRule="auto"/>
              <w:ind w:left="262"/>
              <w:rPr>
                <w:rFonts w:hint="eastAsia"/>
              </w:rPr>
            </w:pPr>
            <w:r>
              <w:rPr>
                <w:spacing w:val="-7"/>
              </w:rPr>
              <w:t>15</w:t>
            </w:r>
          </w:p>
        </w:tc>
        <w:tc>
          <w:tcPr>
            <w:tcW w:w="5298" w:type="dxa"/>
          </w:tcPr>
          <w:p>
            <w:pPr>
              <w:pStyle w:val="21"/>
              <w:spacing w:before="131" w:line="220" w:lineRule="auto"/>
              <w:ind w:left="142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电力系统有功功率和频率调整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5" w:hRule="atLeast"/>
        </w:trPr>
        <w:tc>
          <w:tcPr>
            <w:tcW w:w="251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836" w:type="dxa"/>
          </w:tcPr>
          <w:p>
            <w:pPr>
              <w:pStyle w:val="21"/>
              <w:spacing w:before="168" w:line="184" w:lineRule="auto"/>
              <w:ind w:left="262"/>
              <w:rPr>
                <w:rFonts w:hint="eastAsia"/>
              </w:rPr>
            </w:pPr>
            <w:r>
              <w:rPr>
                <w:spacing w:val="-7"/>
              </w:rPr>
              <w:t>16</w:t>
            </w:r>
          </w:p>
        </w:tc>
        <w:tc>
          <w:tcPr>
            <w:tcW w:w="5298" w:type="dxa"/>
          </w:tcPr>
          <w:p>
            <w:pPr>
              <w:pStyle w:val="21"/>
              <w:spacing w:before="132" w:line="220" w:lineRule="auto"/>
              <w:ind w:left="142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电力系统无功功率和电压调整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5" w:hRule="atLeast"/>
        </w:trPr>
        <w:tc>
          <w:tcPr>
            <w:tcW w:w="251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836" w:type="dxa"/>
          </w:tcPr>
          <w:p>
            <w:pPr>
              <w:pStyle w:val="21"/>
              <w:spacing w:before="168" w:line="184" w:lineRule="auto"/>
              <w:ind w:left="262"/>
              <w:rPr>
                <w:rFonts w:hint="eastAsia"/>
              </w:rPr>
            </w:pPr>
            <w:r>
              <w:rPr>
                <w:spacing w:val="-7"/>
              </w:rPr>
              <w:t>17</w:t>
            </w:r>
          </w:p>
        </w:tc>
        <w:tc>
          <w:tcPr>
            <w:tcW w:w="5298" w:type="dxa"/>
          </w:tcPr>
          <w:p>
            <w:pPr>
              <w:pStyle w:val="21"/>
              <w:spacing w:before="131" w:line="220" w:lineRule="auto"/>
              <w:ind w:left="142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电力系统故障的基本概念及简单故障分析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5" w:hRule="atLeast"/>
        </w:trPr>
        <w:tc>
          <w:tcPr>
            <w:tcW w:w="2512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836" w:type="dxa"/>
          </w:tcPr>
          <w:p>
            <w:pPr>
              <w:pStyle w:val="21"/>
              <w:spacing w:before="168" w:line="184" w:lineRule="auto"/>
              <w:ind w:left="262"/>
              <w:rPr>
                <w:rFonts w:hint="eastAsia"/>
              </w:rPr>
            </w:pPr>
            <w:r>
              <w:rPr>
                <w:spacing w:val="-7"/>
              </w:rPr>
              <w:t>18</w:t>
            </w:r>
          </w:p>
        </w:tc>
        <w:tc>
          <w:tcPr>
            <w:tcW w:w="5298" w:type="dxa"/>
          </w:tcPr>
          <w:p>
            <w:pPr>
              <w:pStyle w:val="21"/>
              <w:spacing w:before="131" w:line="220" w:lineRule="auto"/>
              <w:ind w:left="142"/>
              <w:rPr>
                <w:rFonts w:hint="eastAsia"/>
                <w:lang w:eastAsia="zh-CN"/>
              </w:rPr>
            </w:pPr>
            <w:r>
              <w:rPr>
                <w:spacing w:val="-4"/>
                <w:lang w:eastAsia="zh-CN"/>
              </w:rPr>
              <w:t>电力系统稳定的基本概念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5" w:hRule="atLeast"/>
        </w:trPr>
        <w:tc>
          <w:tcPr>
            <w:tcW w:w="2512" w:type="dxa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</w:rPr>
            </w:pPr>
          </w:p>
          <w:p>
            <w:pPr>
              <w:spacing w:line="262" w:lineRule="auto"/>
              <w:rPr>
                <w:rFonts w:ascii="Arial"/>
              </w:rPr>
            </w:pPr>
          </w:p>
          <w:p>
            <w:pPr>
              <w:spacing w:line="262" w:lineRule="auto"/>
              <w:rPr>
                <w:rFonts w:ascii="Arial"/>
              </w:rPr>
            </w:pPr>
          </w:p>
          <w:p>
            <w:pPr>
              <w:spacing w:line="262" w:lineRule="auto"/>
              <w:rPr>
                <w:rFonts w:ascii="Arial"/>
              </w:rPr>
            </w:pPr>
          </w:p>
          <w:p>
            <w:pPr>
              <w:spacing w:line="263" w:lineRule="auto"/>
              <w:rPr>
                <w:rFonts w:ascii="Arial"/>
              </w:rPr>
            </w:pPr>
          </w:p>
          <w:p>
            <w:pPr>
              <w:spacing w:line="263" w:lineRule="auto"/>
              <w:rPr>
                <w:rFonts w:ascii="Arial"/>
              </w:rPr>
            </w:pPr>
          </w:p>
          <w:p>
            <w:pPr>
              <w:pStyle w:val="21"/>
              <w:spacing w:before="78" w:line="220" w:lineRule="auto"/>
              <w:ind w:left="152"/>
              <w:rPr>
                <w:rFonts w:hint="eastAsia"/>
              </w:rPr>
            </w:pPr>
            <w:r>
              <w:rPr>
                <w:spacing w:val="-5"/>
              </w:rPr>
              <w:t>电力系统继电保护</w:t>
            </w:r>
          </w:p>
        </w:tc>
        <w:tc>
          <w:tcPr>
            <w:tcW w:w="836" w:type="dxa"/>
          </w:tcPr>
          <w:p>
            <w:pPr>
              <w:pStyle w:val="21"/>
              <w:spacing w:before="168" w:line="184" w:lineRule="auto"/>
              <w:ind w:left="262"/>
              <w:rPr>
                <w:rFonts w:hint="eastAsia"/>
              </w:rPr>
            </w:pPr>
            <w:r>
              <w:rPr>
                <w:spacing w:val="-7"/>
              </w:rPr>
              <w:t>19</w:t>
            </w:r>
          </w:p>
        </w:tc>
        <w:tc>
          <w:tcPr>
            <w:tcW w:w="5298" w:type="dxa"/>
          </w:tcPr>
          <w:p>
            <w:pPr>
              <w:pStyle w:val="21"/>
              <w:spacing w:before="131" w:line="220" w:lineRule="auto"/>
              <w:ind w:left="142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电力系统继电保护的基本概念和要求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5" w:hRule="atLeast"/>
        </w:trPr>
        <w:tc>
          <w:tcPr>
            <w:tcW w:w="251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836" w:type="dxa"/>
          </w:tcPr>
          <w:p>
            <w:pPr>
              <w:pStyle w:val="21"/>
              <w:spacing w:before="169" w:line="183" w:lineRule="auto"/>
              <w:ind w:left="247"/>
              <w:rPr>
                <w:rFonts w:hint="eastAsia"/>
              </w:rPr>
            </w:pPr>
            <w:r>
              <w:rPr>
                <w:spacing w:val="-4"/>
              </w:rPr>
              <w:t>20</w:t>
            </w:r>
          </w:p>
        </w:tc>
        <w:tc>
          <w:tcPr>
            <w:tcW w:w="5298" w:type="dxa"/>
          </w:tcPr>
          <w:p>
            <w:pPr>
              <w:pStyle w:val="21"/>
              <w:spacing w:before="132" w:line="221" w:lineRule="auto"/>
              <w:ind w:left="142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电网的电流保护原理、构成及校验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5" w:hRule="atLeast"/>
        </w:trPr>
        <w:tc>
          <w:tcPr>
            <w:tcW w:w="251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836" w:type="dxa"/>
          </w:tcPr>
          <w:p>
            <w:pPr>
              <w:pStyle w:val="21"/>
              <w:spacing w:before="168" w:line="184" w:lineRule="auto"/>
              <w:ind w:left="247"/>
              <w:rPr>
                <w:rFonts w:hint="eastAsia"/>
              </w:rPr>
            </w:pPr>
            <w:r>
              <w:rPr>
                <w:spacing w:val="-4"/>
              </w:rPr>
              <w:t>21</w:t>
            </w:r>
          </w:p>
        </w:tc>
        <w:tc>
          <w:tcPr>
            <w:tcW w:w="5298" w:type="dxa"/>
          </w:tcPr>
          <w:p>
            <w:pPr>
              <w:pStyle w:val="21"/>
              <w:spacing w:before="132" w:line="220" w:lineRule="auto"/>
              <w:ind w:left="113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距离保护的工作原理、动作特性及检验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4" w:hRule="atLeast"/>
        </w:trPr>
        <w:tc>
          <w:tcPr>
            <w:tcW w:w="251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836" w:type="dxa"/>
          </w:tcPr>
          <w:p>
            <w:pPr>
              <w:pStyle w:val="21"/>
              <w:spacing w:before="169" w:line="183" w:lineRule="auto"/>
              <w:ind w:left="247"/>
              <w:rPr>
                <w:rFonts w:hint="eastAsia"/>
              </w:rPr>
            </w:pPr>
            <w:r>
              <w:rPr>
                <w:spacing w:val="-4"/>
              </w:rPr>
              <w:t>22</w:t>
            </w:r>
          </w:p>
        </w:tc>
        <w:tc>
          <w:tcPr>
            <w:tcW w:w="5298" w:type="dxa"/>
          </w:tcPr>
          <w:p>
            <w:pPr>
              <w:pStyle w:val="21"/>
              <w:spacing w:before="131" w:line="220" w:lineRule="auto"/>
              <w:ind w:left="118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互感器、控制回路与微机保护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5" w:hRule="atLeast"/>
        </w:trPr>
        <w:tc>
          <w:tcPr>
            <w:tcW w:w="251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836" w:type="dxa"/>
          </w:tcPr>
          <w:p>
            <w:pPr>
              <w:pStyle w:val="21"/>
              <w:spacing w:before="170" w:line="183" w:lineRule="auto"/>
              <w:ind w:left="247"/>
              <w:rPr>
                <w:rFonts w:hint="eastAsia"/>
              </w:rPr>
            </w:pPr>
            <w:r>
              <w:rPr>
                <w:spacing w:val="-4"/>
              </w:rPr>
              <w:t>23</w:t>
            </w:r>
          </w:p>
        </w:tc>
        <w:tc>
          <w:tcPr>
            <w:tcW w:w="5298" w:type="dxa"/>
          </w:tcPr>
          <w:p>
            <w:pPr>
              <w:pStyle w:val="21"/>
              <w:spacing w:before="133" w:line="220" w:lineRule="auto"/>
              <w:ind w:left="113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输电线路自动重合闸的作用、要求和原理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4" w:hRule="atLeast"/>
        </w:trPr>
        <w:tc>
          <w:tcPr>
            <w:tcW w:w="251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836" w:type="dxa"/>
          </w:tcPr>
          <w:p>
            <w:pPr>
              <w:pStyle w:val="21"/>
              <w:spacing w:before="170" w:line="183" w:lineRule="auto"/>
              <w:ind w:left="247"/>
              <w:rPr>
                <w:rFonts w:hint="eastAsia"/>
              </w:rPr>
            </w:pPr>
            <w:r>
              <w:rPr>
                <w:spacing w:val="-4"/>
              </w:rPr>
              <w:t>24</w:t>
            </w:r>
          </w:p>
        </w:tc>
        <w:tc>
          <w:tcPr>
            <w:tcW w:w="5298" w:type="dxa"/>
          </w:tcPr>
          <w:p>
            <w:pPr>
              <w:pStyle w:val="21"/>
              <w:spacing w:before="133" w:line="220" w:lineRule="auto"/>
              <w:ind w:left="114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变压器的故障类型、保护配置和原理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0" w:hRule="atLeast"/>
        </w:trPr>
        <w:tc>
          <w:tcPr>
            <w:tcW w:w="2512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836" w:type="dxa"/>
          </w:tcPr>
          <w:p>
            <w:pPr>
              <w:pStyle w:val="21"/>
              <w:spacing w:before="171" w:line="183" w:lineRule="auto"/>
              <w:ind w:left="247"/>
              <w:rPr>
                <w:rFonts w:hint="eastAsia"/>
              </w:rPr>
            </w:pPr>
            <w:r>
              <w:rPr>
                <w:spacing w:val="-4"/>
              </w:rPr>
              <w:t>25</w:t>
            </w:r>
          </w:p>
        </w:tc>
        <w:tc>
          <w:tcPr>
            <w:tcW w:w="5298" w:type="dxa"/>
          </w:tcPr>
          <w:p>
            <w:pPr>
              <w:pStyle w:val="21"/>
              <w:spacing w:before="134" w:line="220" w:lineRule="auto"/>
              <w:ind w:left="114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母线的故障类型和保护配置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81" w:hRule="atLeast"/>
        </w:trPr>
        <w:tc>
          <w:tcPr>
            <w:tcW w:w="2512" w:type="dxa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</w:rPr>
            </w:pPr>
          </w:p>
          <w:p>
            <w:pPr>
              <w:spacing w:line="250" w:lineRule="auto"/>
              <w:rPr>
                <w:rFonts w:ascii="Arial"/>
              </w:rPr>
            </w:pPr>
          </w:p>
          <w:p>
            <w:pPr>
              <w:spacing w:line="250" w:lineRule="auto"/>
              <w:rPr>
                <w:rFonts w:ascii="Arial"/>
              </w:rPr>
            </w:pPr>
          </w:p>
          <w:p>
            <w:pPr>
              <w:spacing w:line="250" w:lineRule="auto"/>
              <w:rPr>
                <w:rFonts w:ascii="Arial"/>
              </w:rPr>
            </w:pPr>
          </w:p>
          <w:p>
            <w:pPr>
              <w:spacing w:line="250" w:lineRule="auto"/>
              <w:rPr>
                <w:rFonts w:ascii="Arial"/>
              </w:rPr>
            </w:pPr>
          </w:p>
          <w:p>
            <w:pPr>
              <w:spacing w:line="250" w:lineRule="auto"/>
              <w:rPr>
                <w:rFonts w:ascii="Arial"/>
              </w:rPr>
            </w:pPr>
          </w:p>
          <w:p>
            <w:pPr>
              <w:spacing w:line="250" w:lineRule="auto"/>
              <w:rPr>
                <w:rFonts w:ascii="Arial"/>
              </w:rPr>
            </w:pPr>
          </w:p>
          <w:p>
            <w:pPr>
              <w:spacing w:line="250" w:lineRule="auto"/>
              <w:rPr>
                <w:rFonts w:ascii="Arial"/>
              </w:rPr>
            </w:pPr>
          </w:p>
          <w:p>
            <w:pPr>
              <w:spacing w:line="250" w:lineRule="auto"/>
              <w:rPr>
                <w:rFonts w:ascii="Arial"/>
              </w:rPr>
            </w:pPr>
          </w:p>
          <w:p>
            <w:pPr>
              <w:spacing w:line="251" w:lineRule="auto"/>
              <w:rPr>
                <w:rFonts w:ascii="Arial"/>
              </w:rPr>
            </w:pPr>
          </w:p>
          <w:p>
            <w:pPr>
              <w:pStyle w:val="21"/>
              <w:spacing w:before="78" w:line="222" w:lineRule="auto"/>
              <w:ind w:left="152"/>
              <w:rPr>
                <w:rFonts w:hint="eastAsia"/>
              </w:rPr>
            </w:pPr>
            <w:r>
              <w:rPr>
                <w:spacing w:val="-5"/>
              </w:rPr>
              <w:t>电气设备及主系统</w:t>
            </w:r>
          </w:p>
        </w:tc>
        <w:tc>
          <w:tcPr>
            <w:tcW w:w="836" w:type="dxa"/>
          </w:tcPr>
          <w:p>
            <w:pPr>
              <w:pStyle w:val="21"/>
              <w:spacing w:before="107" w:line="183" w:lineRule="auto"/>
              <w:ind w:left="247"/>
              <w:rPr>
                <w:rFonts w:hint="eastAsia"/>
              </w:rPr>
            </w:pPr>
            <w:r>
              <w:rPr>
                <w:spacing w:val="-4"/>
              </w:rPr>
              <w:t>26</w:t>
            </w:r>
          </w:p>
        </w:tc>
        <w:tc>
          <w:tcPr>
            <w:tcW w:w="5298" w:type="dxa"/>
          </w:tcPr>
          <w:p>
            <w:pPr>
              <w:pStyle w:val="21"/>
              <w:spacing w:before="70" w:line="220" w:lineRule="auto"/>
              <w:ind w:left="118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发电厂、变电站的基本类型和特点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0" w:hRule="atLeast"/>
        </w:trPr>
        <w:tc>
          <w:tcPr>
            <w:tcW w:w="251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836" w:type="dxa"/>
          </w:tcPr>
          <w:p>
            <w:pPr>
              <w:pStyle w:val="21"/>
              <w:spacing w:before="165" w:line="183" w:lineRule="auto"/>
              <w:ind w:left="247"/>
              <w:rPr>
                <w:rFonts w:hint="eastAsia"/>
              </w:rPr>
            </w:pPr>
            <w:r>
              <w:rPr>
                <w:spacing w:val="-4"/>
              </w:rPr>
              <w:t>27</w:t>
            </w:r>
          </w:p>
        </w:tc>
        <w:tc>
          <w:tcPr>
            <w:tcW w:w="5298" w:type="dxa"/>
          </w:tcPr>
          <w:p>
            <w:pPr>
              <w:pStyle w:val="21"/>
              <w:spacing w:before="127" w:line="220" w:lineRule="auto"/>
              <w:ind w:left="120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高、低压电气设备的类型和工作原理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0" w:hRule="atLeast"/>
        </w:trPr>
        <w:tc>
          <w:tcPr>
            <w:tcW w:w="251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836" w:type="dxa"/>
          </w:tcPr>
          <w:p>
            <w:pPr>
              <w:pStyle w:val="21"/>
              <w:spacing w:before="165" w:line="183" w:lineRule="auto"/>
              <w:ind w:left="247"/>
              <w:rPr>
                <w:rFonts w:hint="eastAsia"/>
              </w:rPr>
            </w:pPr>
            <w:r>
              <w:rPr>
                <w:spacing w:val="-4"/>
              </w:rPr>
              <w:t>28</w:t>
            </w:r>
          </w:p>
        </w:tc>
        <w:tc>
          <w:tcPr>
            <w:tcW w:w="5298" w:type="dxa"/>
          </w:tcPr>
          <w:p>
            <w:pPr>
              <w:pStyle w:val="21"/>
              <w:spacing w:before="128" w:line="220" w:lineRule="auto"/>
              <w:ind w:left="142"/>
              <w:rPr>
                <w:rFonts w:hint="eastAsia"/>
                <w:lang w:eastAsia="zh-CN"/>
              </w:rPr>
            </w:pPr>
            <w:r>
              <w:rPr>
                <w:spacing w:val="-4"/>
                <w:lang w:eastAsia="zh-CN"/>
              </w:rPr>
              <w:t>电力系统中性点运行方式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0" w:hRule="atLeast"/>
        </w:trPr>
        <w:tc>
          <w:tcPr>
            <w:tcW w:w="251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836" w:type="dxa"/>
          </w:tcPr>
          <w:p>
            <w:pPr>
              <w:pStyle w:val="21"/>
              <w:spacing w:before="166" w:line="183" w:lineRule="auto"/>
              <w:ind w:left="247"/>
              <w:rPr>
                <w:rFonts w:hint="eastAsia"/>
              </w:rPr>
            </w:pPr>
            <w:r>
              <w:rPr>
                <w:spacing w:val="-4"/>
              </w:rPr>
              <w:t>29</w:t>
            </w:r>
          </w:p>
        </w:tc>
        <w:tc>
          <w:tcPr>
            <w:tcW w:w="5298" w:type="dxa"/>
          </w:tcPr>
          <w:p>
            <w:pPr>
              <w:pStyle w:val="21"/>
              <w:spacing w:before="128" w:line="220" w:lineRule="auto"/>
              <w:ind w:left="142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电气主接线的形式、特点及倒闸操作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0" w:hRule="atLeast"/>
        </w:trPr>
        <w:tc>
          <w:tcPr>
            <w:tcW w:w="251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836" w:type="dxa"/>
          </w:tcPr>
          <w:p>
            <w:pPr>
              <w:pStyle w:val="21"/>
              <w:spacing w:before="165" w:line="183" w:lineRule="auto"/>
              <w:ind w:left="249"/>
              <w:rPr>
                <w:rFonts w:hint="eastAsia"/>
              </w:rPr>
            </w:pPr>
            <w:r>
              <w:rPr>
                <w:spacing w:val="-4"/>
              </w:rPr>
              <w:t>30</w:t>
            </w:r>
          </w:p>
        </w:tc>
        <w:tc>
          <w:tcPr>
            <w:tcW w:w="5298" w:type="dxa"/>
          </w:tcPr>
          <w:p>
            <w:pPr>
              <w:pStyle w:val="21"/>
              <w:spacing w:before="128" w:line="220" w:lineRule="auto"/>
              <w:ind w:left="116"/>
              <w:rPr>
                <w:rFonts w:hint="eastAsia"/>
              </w:rPr>
            </w:pPr>
            <w:r>
              <w:rPr>
                <w:spacing w:val="-2"/>
              </w:rPr>
              <w:t>人身触电及其防护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0" w:hRule="atLeast"/>
        </w:trPr>
        <w:tc>
          <w:tcPr>
            <w:tcW w:w="251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836" w:type="dxa"/>
          </w:tcPr>
          <w:p>
            <w:pPr>
              <w:pStyle w:val="21"/>
              <w:spacing w:before="163" w:line="184" w:lineRule="auto"/>
              <w:ind w:left="249"/>
              <w:rPr>
                <w:rFonts w:hint="eastAsia"/>
              </w:rPr>
            </w:pPr>
            <w:r>
              <w:rPr>
                <w:spacing w:val="-4"/>
              </w:rPr>
              <w:t>31</w:t>
            </w:r>
          </w:p>
        </w:tc>
        <w:tc>
          <w:tcPr>
            <w:tcW w:w="5298" w:type="dxa"/>
          </w:tcPr>
          <w:p>
            <w:pPr>
              <w:pStyle w:val="21"/>
              <w:spacing w:before="128" w:line="220" w:lineRule="auto"/>
              <w:ind w:left="113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在电气设备上工作保证安全的组织措施和技术措施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51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836" w:type="dxa"/>
          </w:tcPr>
          <w:p>
            <w:pPr>
              <w:pStyle w:val="21"/>
              <w:spacing w:before="165" w:line="183" w:lineRule="auto"/>
              <w:ind w:left="249"/>
              <w:rPr>
                <w:rFonts w:hint="eastAsia"/>
              </w:rPr>
            </w:pPr>
            <w:r>
              <w:rPr>
                <w:spacing w:val="-4"/>
              </w:rPr>
              <w:t>32</w:t>
            </w:r>
          </w:p>
        </w:tc>
        <w:tc>
          <w:tcPr>
            <w:tcW w:w="5298" w:type="dxa"/>
          </w:tcPr>
          <w:p>
            <w:pPr>
              <w:pStyle w:val="21"/>
              <w:spacing w:before="127" w:line="220" w:lineRule="auto"/>
              <w:ind w:left="123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断路器控制回路的组成和分析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1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836" w:type="dxa"/>
          </w:tcPr>
          <w:p>
            <w:pPr>
              <w:pStyle w:val="21"/>
              <w:spacing w:before="167" w:line="183" w:lineRule="auto"/>
              <w:ind w:left="249"/>
              <w:rPr>
                <w:rFonts w:hint="eastAsia"/>
              </w:rPr>
            </w:pPr>
            <w:r>
              <w:rPr>
                <w:spacing w:val="-4"/>
              </w:rPr>
              <w:t>33</w:t>
            </w:r>
          </w:p>
        </w:tc>
        <w:tc>
          <w:tcPr>
            <w:tcW w:w="5298" w:type="dxa"/>
          </w:tcPr>
          <w:p>
            <w:pPr>
              <w:pStyle w:val="21"/>
              <w:spacing w:before="129" w:line="220" w:lineRule="auto"/>
              <w:ind w:left="114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配电装置的类型、特点及应用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1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836" w:type="dxa"/>
          </w:tcPr>
          <w:p>
            <w:pPr>
              <w:pStyle w:val="21"/>
              <w:spacing w:before="167" w:line="183" w:lineRule="auto"/>
              <w:ind w:left="249"/>
              <w:rPr>
                <w:rFonts w:hint="eastAsia"/>
              </w:rPr>
            </w:pPr>
            <w:r>
              <w:rPr>
                <w:spacing w:val="-4"/>
              </w:rPr>
              <w:t>34</w:t>
            </w:r>
          </w:p>
        </w:tc>
        <w:tc>
          <w:tcPr>
            <w:tcW w:w="5298" w:type="dxa"/>
          </w:tcPr>
          <w:p>
            <w:pPr>
              <w:pStyle w:val="21"/>
              <w:spacing w:before="130" w:line="220" w:lineRule="auto"/>
              <w:ind w:left="120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智能配电设备的关键技术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0" w:hRule="atLeast"/>
        </w:trPr>
        <w:tc>
          <w:tcPr>
            <w:tcW w:w="251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836" w:type="dxa"/>
          </w:tcPr>
          <w:p>
            <w:pPr>
              <w:pStyle w:val="21"/>
              <w:spacing w:before="167" w:line="183" w:lineRule="auto"/>
              <w:ind w:left="249"/>
              <w:rPr>
                <w:rFonts w:hint="eastAsia"/>
              </w:rPr>
            </w:pPr>
            <w:r>
              <w:rPr>
                <w:spacing w:val="-4"/>
              </w:rPr>
              <w:t>35</w:t>
            </w:r>
          </w:p>
        </w:tc>
        <w:tc>
          <w:tcPr>
            <w:tcW w:w="5298" w:type="dxa"/>
          </w:tcPr>
          <w:p>
            <w:pPr>
              <w:pStyle w:val="21"/>
              <w:spacing w:before="129" w:line="222" w:lineRule="auto"/>
              <w:ind w:left="142"/>
              <w:rPr>
                <w:rFonts w:hint="eastAsia"/>
              </w:rPr>
            </w:pPr>
            <w:r>
              <w:rPr>
                <w:spacing w:val="-5"/>
              </w:rPr>
              <w:t>电气设备的接地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0" w:hRule="atLeast"/>
        </w:trPr>
        <w:tc>
          <w:tcPr>
            <w:tcW w:w="2512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836" w:type="dxa"/>
          </w:tcPr>
          <w:p>
            <w:pPr>
              <w:pStyle w:val="21"/>
              <w:spacing w:before="166" w:line="183" w:lineRule="auto"/>
              <w:ind w:left="249"/>
              <w:rPr>
                <w:rFonts w:hint="eastAsia"/>
              </w:rPr>
            </w:pPr>
            <w:r>
              <w:rPr>
                <w:spacing w:val="-4"/>
              </w:rPr>
              <w:t>36</w:t>
            </w:r>
          </w:p>
        </w:tc>
        <w:tc>
          <w:tcPr>
            <w:tcW w:w="5298" w:type="dxa"/>
          </w:tcPr>
          <w:p>
            <w:pPr>
              <w:pStyle w:val="21"/>
              <w:spacing w:before="130" w:line="220" w:lineRule="auto"/>
              <w:ind w:left="142"/>
              <w:rPr>
                <w:rFonts w:hint="eastAsia"/>
                <w:lang w:eastAsia="zh-CN"/>
              </w:rPr>
            </w:pPr>
            <w:r>
              <w:rPr>
                <w:spacing w:val="-4"/>
                <w:lang w:eastAsia="zh-CN"/>
              </w:rPr>
              <w:t>电力变压器的运行分析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12" w:type="dxa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</w:rPr>
            </w:pPr>
          </w:p>
          <w:p>
            <w:pPr>
              <w:spacing w:line="261" w:lineRule="auto"/>
              <w:rPr>
                <w:rFonts w:ascii="Arial"/>
              </w:rPr>
            </w:pPr>
          </w:p>
          <w:p>
            <w:pPr>
              <w:spacing w:line="261" w:lineRule="auto"/>
              <w:rPr>
                <w:rFonts w:ascii="Arial"/>
              </w:rPr>
            </w:pPr>
          </w:p>
          <w:p>
            <w:pPr>
              <w:spacing w:line="261" w:lineRule="auto"/>
              <w:rPr>
                <w:rFonts w:ascii="Arial"/>
              </w:rPr>
            </w:pPr>
          </w:p>
          <w:p>
            <w:pPr>
              <w:spacing w:line="261" w:lineRule="auto"/>
              <w:rPr>
                <w:rFonts w:ascii="Arial"/>
              </w:rPr>
            </w:pPr>
          </w:p>
          <w:p>
            <w:pPr>
              <w:pStyle w:val="21"/>
              <w:spacing w:before="78" w:line="220" w:lineRule="auto"/>
              <w:ind w:left="490"/>
              <w:rPr>
                <w:rFonts w:hint="eastAsia"/>
              </w:rPr>
            </w:pPr>
            <w:r>
              <w:rPr>
                <w:spacing w:val="-3"/>
              </w:rPr>
              <w:t>高电压技术</w:t>
            </w:r>
          </w:p>
        </w:tc>
        <w:tc>
          <w:tcPr>
            <w:tcW w:w="836" w:type="dxa"/>
          </w:tcPr>
          <w:p>
            <w:pPr>
              <w:pStyle w:val="21"/>
              <w:spacing w:before="167" w:line="183" w:lineRule="auto"/>
              <w:ind w:left="249"/>
              <w:rPr>
                <w:rFonts w:hint="eastAsia"/>
              </w:rPr>
            </w:pPr>
            <w:r>
              <w:rPr>
                <w:spacing w:val="-4"/>
              </w:rPr>
              <w:t>37</w:t>
            </w:r>
          </w:p>
        </w:tc>
        <w:tc>
          <w:tcPr>
            <w:tcW w:w="5298" w:type="dxa"/>
          </w:tcPr>
          <w:p>
            <w:pPr>
              <w:pStyle w:val="21"/>
              <w:spacing w:before="129" w:line="220" w:lineRule="auto"/>
              <w:ind w:left="142"/>
              <w:rPr>
                <w:rFonts w:hint="eastAsia"/>
              </w:rPr>
            </w:pPr>
            <w:r>
              <w:rPr>
                <w:spacing w:val="-5"/>
              </w:rPr>
              <w:t>电介质的电气特性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1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836" w:type="dxa"/>
          </w:tcPr>
          <w:p>
            <w:pPr>
              <w:pStyle w:val="21"/>
              <w:spacing w:before="167" w:line="183" w:lineRule="auto"/>
              <w:ind w:left="249"/>
              <w:rPr>
                <w:rFonts w:hint="eastAsia"/>
              </w:rPr>
            </w:pPr>
            <w:r>
              <w:rPr>
                <w:spacing w:val="-4"/>
              </w:rPr>
              <w:t>38</w:t>
            </w:r>
          </w:p>
        </w:tc>
        <w:tc>
          <w:tcPr>
            <w:tcW w:w="5298" w:type="dxa"/>
          </w:tcPr>
          <w:p>
            <w:pPr>
              <w:pStyle w:val="21"/>
              <w:spacing w:before="129" w:line="220" w:lineRule="auto"/>
              <w:ind w:left="113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输变电设备外绝缘及其放电特性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1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836" w:type="dxa"/>
          </w:tcPr>
          <w:p>
            <w:pPr>
              <w:pStyle w:val="21"/>
              <w:spacing w:before="168" w:line="183" w:lineRule="auto"/>
              <w:ind w:left="249"/>
              <w:rPr>
                <w:rFonts w:hint="eastAsia"/>
              </w:rPr>
            </w:pPr>
            <w:r>
              <w:rPr>
                <w:spacing w:val="-4"/>
              </w:rPr>
              <w:t>39</w:t>
            </w:r>
          </w:p>
        </w:tc>
        <w:tc>
          <w:tcPr>
            <w:tcW w:w="5298" w:type="dxa"/>
          </w:tcPr>
          <w:p>
            <w:pPr>
              <w:pStyle w:val="21"/>
              <w:spacing w:before="130" w:line="220" w:lineRule="auto"/>
              <w:ind w:left="116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绝缘电阻、泄漏电流和介质损失角正切值测量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1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836" w:type="dxa"/>
          </w:tcPr>
          <w:p>
            <w:pPr>
              <w:pStyle w:val="21"/>
              <w:spacing w:before="168" w:line="183" w:lineRule="auto"/>
              <w:ind w:left="243"/>
              <w:rPr>
                <w:rFonts w:hint="eastAsia"/>
              </w:rPr>
            </w:pPr>
            <w:r>
              <w:rPr>
                <w:spacing w:val="-3"/>
              </w:rPr>
              <w:t>40</w:t>
            </w:r>
          </w:p>
        </w:tc>
        <w:tc>
          <w:tcPr>
            <w:tcW w:w="5298" w:type="dxa"/>
          </w:tcPr>
          <w:p>
            <w:pPr>
              <w:pStyle w:val="21"/>
              <w:spacing w:before="130" w:line="221" w:lineRule="auto"/>
              <w:ind w:left="119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雷电过电压与防雷设施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1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836" w:type="dxa"/>
          </w:tcPr>
          <w:p>
            <w:pPr>
              <w:pStyle w:val="21"/>
              <w:spacing w:before="167" w:line="184" w:lineRule="auto"/>
              <w:ind w:left="243"/>
              <w:rPr>
                <w:rFonts w:hint="eastAsia"/>
              </w:rPr>
            </w:pPr>
            <w:r>
              <w:rPr>
                <w:spacing w:val="-3"/>
              </w:rPr>
              <w:t>41</w:t>
            </w:r>
          </w:p>
        </w:tc>
        <w:tc>
          <w:tcPr>
            <w:tcW w:w="5298" w:type="dxa"/>
          </w:tcPr>
          <w:p>
            <w:pPr>
              <w:pStyle w:val="21"/>
              <w:spacing w:before="130" w:line="220" w:lineRule="auto"/>
              <w:ind w:left="118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发电厂、变电站和输电线路的基本防雷保护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4" w:hRule="atLeast"/>
        </w:trPr>
        <w:tc>
          <w:tcPr>
            <w:tcW w:w="2512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836" w:type="dxa"/>
          </w:tcPr>
          <w:p>
            <w:pPr>
              <w:pStyle w:val="21"/>
              <w:spacing w:before="167" w:line="183" w:lineRule="auto"/>
              <w:ind w:left="243"/>
              <w:rPr>
                <w:rFonts w:hint="eastAsia"/>
              </w:rPr>
            </w:pPr>
            <w:r>
              <w:rPr>
                <w:spacing w:val="-3"/>
              </w:rPr>
              <w:t>42</w:t>
            </w:r>
          </w:p>
        </w:tc>
        <w:tc>
          <w:tcPr>
            <w:tcW w:w="5298" w:type="dxa"/>
          </w:tcPr>
          <w:p>
            <w:pPr>
              <w:pStyle w:val="21"/>
              <w:spacing w:before="131" w:line="220" w:lineRule="auto"/>
              <w:ind w:left="142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电力系统内部过电压及其限制措施</w:t>
            </w:r>
          </w:p>
        </w:tc>
      </w:tr>
    </w:tbl>
    <w:p>
      <w:pPr>
        <w:jc w:val="left"/>
      </w:pPr>
    </w:p>
    <w:p>
      <w:pPr>
        <w:jc w:val="left"/>
      </w:pPr>
    </w:p>
    <w:p>
      <w:pPr>
        <w:spacing w:before="180" w:line="226" w:lineRule="auto"/>
        <w:outlineLvl w:val="2"/>
        <w:rPr>
          <w:rFonts w:hint="eastAsia" w:ascii="宋体" w:hAnsi="宋体" w:eastAsia="宋体" w:cs="宋体"/>
          <w:b/>
          <w:bCs/>
          <w:spacing w:val="4"/>
          <w:sz w:val="27"/>
          <w:szCs w:val="27"/>
        </w:rPr>
      </w:pPr>
      <w:r>
        <w:rPr>
          <w:rFonts w:ascii="宋体" w:hAnsi="宋体" w:eastAsia="宋体" w:cs="宋体"/>
          <w:b/>
          <w:bCs/>
          <w:spacing w:val="4"/>
          <w:sz w:val="27"/>
          <w:szCs w:val="27"/>
        </w:rPr>
        <w:t>（</w:t>
      </w:r>
      <w:r>
        <w:rPr>
          <w:rFonts w:hint="eastAsia" w:ascii="宋体" w:hAnsi="宋体" w:eastAsia="宋体" w:cs="宋体"/>
          <w:b/>
          <w:bCs/>
          <w:spacing w:val="4"/>
          <w:sz w:val="27"/>
          <w:szCs w:val="27"/>
        </w:rPr>
        <w:t>二</w:t>
      </w:r>
      <w:r>
        <w:rPr>
          <w:rFonts w:ascii="宋体" w:hAnsi="宋体" w:eastAsia="宋体" w:cs="宋体"/>
          <w:b/>
          <w:bCs/>
          <w:spacing w:val="4"/>
          <w:sz w:val="27"/>
          <w:szCs w:val="27"/>
        </w:rPr>
        <w:t>）</w:t>
      </w:r>
      <w:r>
        <w:rPr>
          <w:rFonts w:hint="eastAsia" w:ascii="宋体" w:hAnsi="宋体" w:eastAsia="宋体" w:cs="宋体"/>
          <w:b/>
          <w:bCs/>
          <w:spacing w:val="4"/>
          <w:sz w:val="27"/>
          <w:szCs w:val="27"/>
        </w:rPr>
        <w:t>农网供电服务岗位</w:t>
      </w:r>
    </w:p>
    <w:tbl>
      <w:tblPr>
        <w:tblStyle w:val="22"/>
        <w:tblW w:w="86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1178"/>
        <w:gridCol w:w="751"/>
        <w:gridCol w:w="57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137" w:type="dxa"/>
            <w:gridSpan w:val="2"/>
          </w:tcPr>
          <w:p>
            <w:pPr>
              <w:pStyle w:val="21"/>
              <w:spacing w:before="162" w:line="221" w:lineRule="auto"/>
              <w:ind w:left="594"/>
              <w:rPr>
                <w:rFonts w:hint="eastAsia"/>
              </w:rPr>
            </w:pPr>
            <w:r>
              <w:rPr>
                <w:b/>
                <w:bCs/>
                <w:spacing w:val="-4"/>
              </w:rPr>
              <w:t>专业方向</w:t>
            </w:r>
          </w:p>
        </w:tc>
        <w:tc>
          <w:tcPr>
            <w:tcW w:w="751" w:type="dxa"/>
          </w:tcPr>
          <w:p>
            <w:pPr>
              <w:pStyle w:val="21"/>
              <w:spacing w:before="161" w:line="222" w:lineRule="auto"/>
              <w:ind w:left="139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5791" w:type="dxa"/>
          </w:tcPr>
          <w:p>
            <w:pPr>
              <w:pStyle w:val="21"/>
              <w:spacing w:before="162" w:line="222" w:lineRule="auto"/>
              <w:ind w:left="2299"/>
              <w:rPr>
                <w:rFonts w:hint="eastAsia"/>
              </w:rPr>
            </w:pPr>
            <w:r>
              <w:rPr>
                <w:b/>
                <w:bCs/>
                <w:spacing w:val="-4"/>
              </w:rPr>
              <w:t>主要知识点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137" w:type="dxa"/>
            <w:gridSpan w:val="2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</w:rPr>
            </w:pPr>
          </w:p>
          <w:p>
            <w:pPr>
              <w:spacing w:line="272" w:lineRule="auto"/>
              <w:rPr>
                <w:rFonts w:ascii="Arial"/>
              </w:rPr>
            </w:pPr>
          </w:p>
          <w:p>
            <w:pPr>
              <w:spacing w:line="272" w:lineRule="auto"/>
              <w:rPr>
                <w:rFonts w:ascii="Arial"/>
              </w:rPr>
            </w:pPr>
          </w:p>
          <w:p>
            <w:pPr>
              <w:spacing w:line="272" w:lineRule="auto"/>
              <w:rPr>
                <w:rFonts w:ascii="Arial"/>
              </w:rPr>
            </w:pPr>
          </w:p>
          <w:p>
            <w:pPr>
              <w:spacing w:line="272" w:lineRule="auto"/>
              <w:rPr>
                <w:rFonts w:ascii="Arial"/>
              </w:rPr>
            </w:pPr>
          </w:p>
          <w:p>
            <w:pPr>
              <w:spacing w:line="273" w:lineRule="auto"/>
              <w:rPr>
                <w:rFonts w:ascii="Arial"/>
              </w:rPr>
            </w:pPr>
          </w:p>
          <w:p>
            <w:pPr>
              <w:pStyle w:val="21"/>
              <w:spacing w:before="78" w:line="220" w:lineRule="auto"/>
              <w:ind w:left="475"/>
              <w:rPr>
                <w:rFonts w:hint="eastAsia"/>
              </w:rPr>
            </w:pPr>
            <w:r>
              <w:rPr>
                <w:spacing w:val="-2"/>
              </w:rPr>
              <w:t>计算机基础</w:t>
            </w:r>
          </w:p>
        </w:tc>
        <w:tc>
          <w:tcPr>
            <w:tcW w:w="751" w:type="dxa"/>
          </w:tcPr>
          <w:p>
            <w:pPr>
              <w:pStyle w:val="21"/>
              <w:spacing w:before="251" w:line="184" w:lineRule="auto"/>
              <w:ind w:left="339"/>
              <w:rPr>
                <w:rFonts w:hint="eastAsia"/>
              </w:rPr>
            </w:pPr>
            <w:r>
              <w:t>1</w:t>
            </w:r>
          </w:p>
        </w:tc>
        <w:tc>
          <w:tcPr>
            <w:tcW w:w="5791" w:type="dxa"/>
          </w:tcPr>
          <w:p>
            <w:pPr>
              <w:pStyle w:val="21"/>
              <w:spacing w:before="58" w:line="230" w:lineRule="auto"/>
              <w:ind w:left="114" w:right="196" w:hanging="1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计算机硬件基础（计算机系统的组成与功能、数制、数据在计算机内的表示与处理）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137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51" w:type="dxa"/>
          </w:tcPr>
          <w:p>
            <w:pPr>
              <w:spacing w:line="319" w:lineRule="auto"/>
              <w:rPr>
                <w:rFonts w:ascii="Arial"/>
              </w:rPr>
            </w:pPr>
          </w:p>
          <w:p>
            <w:pPr>
              <w:pStyle w:val="21"/>
              <w:spacing w:before="78" w:line="183" w:lineRule="auto"/>
              <w:ind w:left="324"/>
              <w:rPr>
                <w:rFonts w:hint="eastAsia"/>
              </w:rPr>
            </w:pPr>
            <w:r>
              <w:t>2</w:t>
            </w:r>
          </w:p>
        </w:tc>
        <w:tc>
          <w:tcPr>
            <w:tcW w:w="5791" w:type="dxa"/>
          </w:tcPr>
          <w:p>
            <w:pPr>
              <w:pStyle w:val="21"/>
              <w:spacing w:before="50" w:line="233" w:lineRule="auto"/>
              <w:ind w:left="113" w:right="161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计算机软件基础（计算机软件的分类、操作系统基本概念和功能、高级程序的开发与执行、应用软件开发</w:t>
            </w:r>
            <w:r>
              <w:rPr>
                <w:spacing w:val="-6"/>
                <w:lang w:eastAsia="zh-CN"/>
              </w:rPr>
              <w:t>过程）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137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51" w:type="dxa"/>
          </w:tcPr>
          <w:p>
            <w:pPr>
              <w:pStyle w:val="21"/>
              <w:spacing w:before="253" w:line="183" w:lineRule="auto"/>
              <w:ind w:left="326"/>
              <w:rPr>
                <w:rFonts w:hint="eastAsia"/>
              </w:rPr>
            </w:pPr>
            <w:r>
              <w:t>3</w:t>
            </w:r>
          </w:p>
        </w:tc>
        <w:tc>
          <w:tcPr>
            <w:tcW w:w="5791" w:type="dxa"/>
          </w:tcPr>
          <w:p>
            <w:pPr>
              <w:pStyle w:val="21"/>
              <w:spacing w:before="59" w:line="231" w:lineRule="auto"/>
              <w:ind w:left="111" w:right="23" w:firstLine="21"/>
              <w:rPr>
                <w:rFonts w:hint="eastAsia"/>
                <w:lang w:eastAsia="zh-CN"/>
              </w:rPr>
            </w:pPr>
            <w:r>
              <w:rPr>
                <w:spacing w:val="-6"/>
                <w:lang w:eastAsia="zh-CN"/>
              </w:rPr>
              <w:t>网络技术基础（计算机网络定义、分类、组成、协议、</w:t>
            </w:r>
            <w:r>
              <w:rPr>
                <w:spacing w:val="-2"/>
                <w:lang w:eastAsia="zh-CN"/>
              </w:rPr>
              <w:t>TCP/IP、安全）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137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51" w:type="dxa"/>
          </w:tcPr>
          <w:p>
            <w:pPr>
              <w:pStyle w:val="21"/>
              <w:spacing w:before="254" w:line="183" w:lineRule="auto"/>
              <w:ind w:left="320"/>
              <w:rPr>
                <w:rFonts w:hint="eastAsia"/>
              </w:rPr>
            </w:pPr>
            <w:r>
              <w:t>4</w:t>
            </w:r>
          </w:p>
        </w:tc>
        <w:tc>
          <w:tcPr>
            <w:tcW w:w="5791" w:type="dxa"/>
          </w:tcPr>
          <w:p>
            <w:pPr>
              <w:pStyle w:val="21"/>
              <w:spacing w:before="61" w:line="230" w:lineRule="auto"/>
              <w:ind w:left="117" w:right="161" w:hanging="4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信息安全技术（定义、风险及防范、加密技术、信息</w:t>
            </w:r>
            <w:r>
              <w:rPr>
                <w:spacing w:val="-4"/>
                <w:lang w:eastAsia="zh-CN"/>
              </w:rPr>
              <w:t>安全相关法规）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74" w:hRule="atLeast"/>
        </w:trPr>
        <w:tc>
          <w:tcPr>
            <w:tcW w:w="213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51" w:type="dxa"/>
          </w:tcPr>
          <w:p>
            <w:pPr>
              <w:pStyle w:val="21"/>
              <w:spacing w:before="254" w:line="182" w:lineRule="auto"/>
              <w:ind w:left="326"/>
              <w:rPr>
                <w:rFonts w:hint="eastAsia"/>
              </w:rPr>
            </w:pPr>
            <w:r>
              <w:t>5</w:t>
            </w:r>
          </w:p>
        </w:tc>
        <w:tc>
          <w:tcPr>
            <w:tcW w:w="5791" w:type="dxa"/>
          </w:tcPr>
          <w:p>
            <w:pPr>
              <w:pStyle w:val="21"/>
              <w:spacing w:before="214" w:line="220" w:lineRule="auto"/>
              <w:ind w:right="4"/>
              <w:jc w:val="right"/>
              <w:rPr>
                <w:rFonts w:hint="eastAsia"/>
                <w:lang w:eastAsia="zh-CN"/>
              </w:rPr>
            </w:pPr>
            <w:r>
              <w:rPr>
                <w:spacing w:val="-4"/>
                <w:lang w:eastAsia="zh-CN"/>
              </w:rPr>
              <w:t>信息科学前沿（云计算、物联网、大数据、人工智能）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59" w:type="dxa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</w:rPr>
            </w:pPr>
          </w:p>
          <w:p>
            <w:pPr>
              <w:spacing w:line="252" w:lineRule="auto"/>
              <w:rPr>
                <w:rFonts w:ascii="Arial"/>
              </w:rPr>
            </w:pPr>
          </w:p>
          <w:p>
            <w:pPr>
              <w:spacing w:line="252" w:lineRule="auto"/>
              <w:rPr>
                <w:rFonts w:ascii="Arial"/>
              </w:rPr>
            </w:pPr>
          </w:p>
          <w:p>
            <w:pPr>
              <w:spacing w:line="253" w:lineRule="auto"/>
              <w:rPr>
                <w:rFonts w:ascii="Arial"/>
              </w:rPr>
            </w:pPr>
          </w:p>
          <w:p>
            <w:pPr>
              <w:spacing w:line="253" w:lineRule="auto"/>
              <w:rPr>
                <w:rFonts w:ascii="Arial"/>
              </w:rPr>
            </w:pPr>
          </w:p>
          <w:p>
            <w:pPr>
              <w:spacing w:line="253" w:lineRule="auto"/>
              <w:rPr>
                <w:rFonts w:ascii="Arial"/>
              </w:rPr>
            </w:pPr>
          </w:p>
          <w:p>
            <w:pPr>
              <w:spacing w:line="253" w:lineRule="auto"/>
              <w:rPr>
                <w:rFonts w:ascii="Arial"/>
              </w:rPr>
            </w:pPr>
          </w:p>
          <w:p>
            <w:pPr>
              <w:spacing w:line="253" w:lineRule="auto"/>
              <w:rPr>
                <w:rFonts w:ascii="Arial"/>
              </w:rPr>
            </w:pPr>
          </w:p>
          <w:p>
            <w:pPr>
              <w:spacing w:line="253" w:lineRule="auto"/>
              <w:rPr>
                <w:rFonts w:ascii="Arial"/>
              </w:rPr>
            </w:pPr>
          </w:p>
          <w:p>
            <w:pPr>
              <w:spacing w:line="253" w:lineRule="auto"/>
              <w:rPr>
                <w:rFonts w:ascii="Arial"/>
              </w:rPr>
            </w:pPr>
          </w:p>
          <w:p>
            <w:pPr>
              <w:spacing w:line="253" w:lineRule="auto"/>
              <w:rPr>
                <w:rFonts w:ascii="Arial"/>
              </w:rPr>
            </w:pPr>
          </w:p>
          <w:p>
            <w:pPr>
              <w:spacing w:line="253" w:lineRule="auto"/>
              <w:rPr>
                <w:rFonts w:ascii="Arial"/>
              </w:rPr>
            </w:pPr>
          </w:p>
          <w:p>
            <w:pPr>
              <w:spacing w:line="253" w:lineRule="auto"/>
              <w:rPr>
                <w:rFonts w:ascii="Arial"/>
              </w:rPr>
            </w:pPr>
          </w:p>
          <w:p>
            <w:pPr>
              <w:spacing w:line="253" w:lineRule="auto"/>
              <w:rPr>
                <w:rFonts w:ascii="Arial"/>
              </w:rPr>
            </w:pPr>
          </w:p>
          <w:p>
            <w:pPr>
              <w:spacing w:line="253" w:lineRule="auto"/>
              <w:rPr>
                <w:rFonts w:ascii="Arial"/>
              </w:rPr>
            </w:pPr>
          </w:p>
          <w:p>
            <w:pPr>
              <w:spacing w:line="253" w:lineRule="auto"/>
              <w:rPr>
                <w:rFonts w:ascii="Arial"/>
              </w:rPr>
            </w:pPr>
          </w:p>
          <w:p>
            <w:pPr>
              <w:spacing w:line="253" w:lineRule="auto"/>
              <w:rPr>
                <w:rFonts w:ascii="Arial"/>
              </w:rPr>
            </w:pPr>
          </w:p>
          <w:p>
            <w:pPr>
              <w:pStyle w:val="21"/>
              <w:spacing w:before="78" w:line="222" w:lineRule="auto"/>
              <w:ind w:left="154"/>
              <w:rPr>
                <w:rFonts w:hint="eastAsia"/>
              </w:rPr>
            </w:pPr>
            <w:r>
              <w:rPr>
                <w:spacing w:val="-9"/>
              </w:rPr>
              <w:t>电工学</w:t>
            </w:r>
          </w:p>
        </w:tc>
        <w:tc>
          <w:tcPr>
            <w:tcW w:w="1178" w:type="dxa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</w:rPr>
            </w:pPr>
          </w:p>
          <w:p>
            <w:pPr>
              <w:spacing w:line="245" w:lineRule="auto"/>
              <w:rPr>
                <w:rFonts w:ascii="Arial"/>
              </w:rPr>
            </w:pPr>
          </w:p>
          <w:p>
            <w:pPr>
              <w:spacing w:line="245" w:lineRule="auto"/>
              <w:rPr>
                <w:rFonts w:ascii="Arial"/>
              </w:rPr>
            </w:pPr>
          </w:p>
          <w:p>
            <w:pPr>
              <w:spacing w:line="245" w:lineRule="auto"/>
              <w:rPr>
                <w:rFonts w:ascii="Arial"/>
              </w:rPr>
            </w:pPr>
          </w:p>
          <w:p>
            <w:pPr>
              <w:spacing w:line="245" w:lineRule="auto"/>
              <w:rPr>
                <w:rFonts w:ascii="Arial"/>
              </w:rPr>
            </w:pPr>
          </w:p>
          <w:p>
            <w:pPr>
              <w:spacing w:line="245" w:lineRule="auto"/>
              <w:rPr>
                <w:rFonts w:ascii="Arial"/>
              </w:rPr>
            </w:pPr>
          </w:p>
          <w:p>
            <w:pPr>
              <w:spacing w:line="245" w:lineRule="auto"/>
              <w:rPr>
                <w:rFonts w:ascii="Arial"/>
              </w:rPr>
            </w:pPr>
          </w:p>
          <w:p>
            <w:pPr>
              <w:pStyle w:val="21"/>
              <w:spacing w:before="78" w:line="233" w:lineRule="auto"/>
              <w:ind w:left="353" w:right="107" w:hanging="211"/>
              <w:rPr>
                <w:rFonts w:hint="eastAsia"/>
              </w:rPr>
            </w:pPr>
            <w:r>
              <w:rPr>
                <w:spacing w:val="-10"/>
              </w:rPr>
              <w:t>电力系统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基础</w:t>
            </w:r>
          </w:p>
        </w:tc>
        <w:tc>
          <w:tcPr>
            <w:tcW w:w="751" w:type="dxa"/>
          </w:tcPr>
          <w:p>
            <w:pPr>
              <w:pStyle w:val="21"/>
              <w:spacing w:before="211" w:line="183" w:lineRule="auto"/>
              <w:ind w:left="323"/>
              <w:rPr>
                <w:rFonts w:hint="eastAsia"/>
              </w:rPr>
            </w:pPr>
            <w:r>
              <w:t>6</w:t>
            </w:r>
          </w:p>
        </w:tc>
        <w:tc>
          <w:tcPr>
            <w:tcW w:w="5791" w:type="dxa"/>
          </w:tcPr>
          <w:p>
            <w:pPr>
              <w:pStyle w:val="21"/>
              <w:spacing w:before="173" w:line="220" w:lineRule="auto"/>
              <w:ind w:left="142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电力系统的基本概念和运行的基本要求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5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7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51" w:type="dxa"/>
          </w:tcPr>
          <w:p>
            <w:pPr>
              <w:pStyle w:val="21"/>
              <w:spacing w:before="213" w:line="182" w:lineRule="auto"/>
              <w:ind w:left="327"/>
              <w:rPr>
                <w:rFonts w:hint="eastAsia"/>
              </w:rPr>
            </w:pPr>
            <w:r>
              <w:t>7</w:t>
            </w:r>
          </w:p>
        </w:tc>
        <w:tc>
          <w:tcPr>
            <w:tcW w:w="5791" w:type="dxa"/>
          </w:tcPr>
          <w:p>
            <w:pPr>
              <w:pStyle w:val="21"/>
              <w:spacing w:before="173" w:line="220" w:lineRule="auto"/>
              <w:ind w:left="142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电能的生产、传输、分配和使用的基本概念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5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7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51" w:type="dxa"/>
          </w:tcPr>
          <w:p>
            <w:pPr>
              <w:pStyle w:val="21"/>
              <w:spacing w:before="211" w:line="183" w:lineRule="auto"/>
              <w:ind w:left="322"/>
              <w:rPr>
                <w:rFonts w:hint="eastAsia"/>
              </w:rPr>
            </w:pPr>
            <w:r>
              <w:t>8</w:t>
            </w:r>
          </w:p>
        </w:tc>
        <w:tc>
          <w:tcPr>
            <w:tcW w:w="5791" w:type="dxa"/>
          </w:tcPr>
          <w:p>
            <w:pPr>
              <w:pStyle w:val="21"/>
              <w:spacing w:before="174" w:line="220" w:lineRule="auto"/>
              <w:ind w:left="142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电力系统的电压等级和电能质量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0" w:hRule="atLeast"/>
        </w:trPr>
        <w:tc>
          <w:tcPr>
            <w:tcW w:w="95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7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51" w:type="dxa"/>
          </w:tcPr>
          <w:p>
            <w:pPr>
              <w:pStyle w:val="21"/>
              <w:spacing w:before="212" w:line="183" w:lineRule="auto"/>
              <w:ind w:left="322"/>
              <w:rPr>
                <w:rFonts w:hint="eastAsia"/>
              </w:rPr>
            </w:pPr>
            <w:r>
              <w:t>9</w:t>
            </w:r>
          </w:p>
        </w:tc>
        <w:tc>
          <w:tcPr>
            <w:tcW w:w="5791" w:type="dxa"/>
          </w:tcPr>
          <w:p>
            <w:pPr>
              <w:pStyle w:val="21"/>
              <w:spacing w:before="174" w:line="220" w:lineRule="auto"/>
              <w:ind w:left="142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电能损耗和降低电能损耗的措施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0" w:hRule="atLeast"/>
        </w:trPr>
        <w:tc>
          <w:tcPr>
            <w:tcW w:w="95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7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51" w:type="dxa"/>
          </w:tcPr>
          <w:p>
            <w:pPr>
              <w:pStyle w:val="21"/>
              <w:spacing w:before="211" w:line="184" w:lineRule="auto"/>
              <w:ind w:left="279"/>
              <w:rPr>
                <w:rFonts w:hint="eastAsia"/>
              </w:rPr>
            </w:pPr>
            <w:r>
              <w:rPr>
                <w:spacing w:val="-7"/>
              </w:rPr>
              <w:t>10</w:t>
            </w:r>
          </w:p>
        </w:tc>
        <w:tc>
          <w:tcPr>
            <w:tcW w:w="5791" w:type="dxa"/>
          </w:tcPr>
          <w:p>
            <w:pPr>
              <w:pStyle w:val="21"/>
              <w:spacing w:before="173" w:line="220" w:lineRule="auto"/>
              <w:ind w:left="142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电力系统继电保护的基本概念和作用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9" w:hRule="atLeast"/>
        </w:trPr>
        <w:tc>
          <w:tcPr>
            <w:tcW w:w="95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7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51" w:type="dxa"/>
          </w:tcPr>
          <w:p>
            <w:pPr>
              <w:pStyle w:val="21"/>
              <w:spacing w:before="211" w:line="184" w:lineRule="auto"/>
              <w:ind w:left="279"/>
              <w:rPr>
                <w:rFonts w:hint="eastAsia"/>
              </w:rPr>
            </w:pPr>
            <w:r>
              <w:rPr>
                <w:spacing w:val="-7"/>
              </w:rPr>
              <w:t>11</w:t>
            </w:r>
          </w:p>
        </w:tc>
        <w:tc>
          <w:tcPr>
            <w:tcW w:w="5791" w:type="dxa"/>
          </w:tcPr>
          <w:p>
            <w:pPr>
              <w:pStyle w:val="21"/>
              <w:spacing w:before="174" w:line="220" w:lineRule="auto"/>
              <w:ind w:left="120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高压电气设备的主要类型和作用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0" w:hRule="atLeast"/>
        </w:trPr>
        <w:tc>
          <w:tcPr>
            <w:tcW w:w="95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78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51" w:type="dxa"/>
          </w:tcPr>
          <w:p>
            <w:pPr>
              <w:pStyle w:val="21"/>
              <w:spacing w:before="211" w:line="184" w:lineRule="auto"/>
              <w:ind w:left="279"/>
              <w:rPr>
                <w:rFonts w:hint="eastAsia"/>
              </w:rPr>
            </w:pPr>
            <w:r>
              <w:rPr>
                <w:spacing w:val="-7"/>
              </w:rPr>
              <w:t>12</w:t>
            </w:r>
          </w:p>
        </w:tc>
        <w:tc>
          <w:tcPr>
            <w:tcW w:w="5791" w:type="dxa"/>
          </w:tcPr>
          <w:p>
            <w:pPr>
              <w:pStyle w:val="21"/>
              <w:spacing w:before="174" w:line="220" w:lineRule="auto"/>
              <w:ind w:left="142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电力系统过电压及防护措施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0" w:hRule="atLeast"/>
        </w:trPr>
        <w:tc>
          <w:tcPr>
            <w:tcW w:w="95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78" w:type="dxa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</w:rPr>
            </w:pPr>
          </w:p>
          <w:p>
            <w:pPr>
              <w:spacing w:line="248" w:lineRule="auto"/>
              <w:rPr>
                <w:rFonts w:ascii="Arial"/>
              </w:rPr>
            </w:pPr>
          </w:p>
          <w:p>
            <w:pPr>
              <w:spacing w:line="248" w:lineRule="auto"/>
              <w:rPr>
                <w:rFonts w:ascii="Arial"/>
              </w:rPr>
            </w:pPr>
          </w:p>
          <w:p>
            <w:pPr>
              <w:spacing w:line="248" w:lineRule="auto"/>
              <w:rPr>
                <w:rFonts w:ascii="Arial"/>
              </w:rPr>
            </w:pPr>
          </w:p>
          <w:p>
            <w:pPr>
              <w:spacing w:line="248" w:lineRule="auto"/>
              <w:rPr>
                <w:rFonts w:ascii="Arial"/>
              </w:rPr>
            </w:pPr>
          </w:p>
          <w:p>
            <w:pPr>
              <w:spacing w:line="248" w:lineRule="auto"/>
              <w:rPr>
                <w:rFonts w:ascii="Arial"/>
              </w:rPr>
            </w:pPr>
          </w:p>
          <w:p>
            <w:pPr>
              <w:spacing w:line="248" w:lineRule="auto"/>
              <w:rPr>
                <w:rFonts w:ascii="Arial"/>
              </w:rPr>
            </w:pPr>
          </w:p>
          <w:p>
            <w:pPr>
              <w:spacing w:line="248" w:lineRule="auto"/>
              <w:rPr>
                <w:rFonts w:ascii="Arial"/>
              </w:rPr>
            </w:pPr>
          </w:p>
          <w:p>
            <w:pPr>
              <w:spacing w:line="248" w:lineRule="auto"/>
              <w:rPr>
                <w:rFonts w:ascii="Arial"/>
              </w:rPr>
            </w:pPr>
          </w:p>
          <w:p>
            <w:pPr>
              <w:pStyle w:val="21"/>
              <w:spacing w:before="78" w:line="220" w:lineRule="auto"/>
              <w:ind w:left="142"/>
              <w:rPr>
                <w:rFonts w:hint="eastAsia"/>
              </w:rPr>
            </w:pPr>
            <w:r>
              <w:rPr>
                <w:spacing w:val="-8"/>
              </w:rPr>
              <w:t>电工技术</w:t>
            </w:r>
          </w:p>
        </w:tc>
        <w:tc>
          <w:tcPr>
            <w:tcW w:w="751" w:type="dxa"/>
          </w:tcPr>
          <w:p>
            <w:pPr>
              <w:pStyle w:val="21"/>
              <w:spacing w:before="211" w:line="184" w:lineRule="auto"/>
              <w:ind w:left="279"/>
              <w:rPr>
                <w:rFonts w:hint="eastAsia"/>
              </w:rPr>
            </w:pPr>
            <w:r>
              <w:rPr>
                <w:spacing w:val="-7"/>
              </w:rPr>
              <w:t>13</w:t>
            </w:r>
          </w:p>
        </w:tc>
        <w:tc>
          <w:tcPr>
            <w:tcW w:w="5791" w:type="dxa"/>
          </w:tcPr>
          <w:p>
            <w:pPr>
              <w:pStyle w:val="21"/>
              <w:spacing w:before="174" w:line="220" w:lineRule="auto"/>
              <w:ind w:left="142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电路的基本概念和基本定律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0" w:hRule="atLeast"/>
        </w:trPr>
        <w:tc>
          <w:tcPr>
            <w:tcW w:w="95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7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51" w:type="dxa"/>
          </w:tcPr>
          <w:p>
            <w:pPr>
              <w:pStyle w:val="21"/>
              <w:spacing w:before="211" w:line="184" w:lineRule="auto"/>
              <w:ind w:left="279"/>
              <w:rPr>
                <w:rFonts w:hint="eastAsia"/>
              </w:rPr>
            </w:pPr>
            <w:r>
              <w:rPr>
                <w:spacing w:val="-7"/>
              </w:rPr>
              <w:t>14</w:t>
            </w:r>
          </w:p>
        </w:tc>
        <w:tc>
          <w:tcPr>
            <w:tcW w:w="5791" w:type="dxa"/>
          </w:tcPr>
          <w:p>
            <w:pPr>
              <w:pStyle w:val="21"/>
              <w:spacing w:before="174" w:line="220" w:lineRule="auto"/>
              <w:ind w:left="142"/>
              <w:rPr>
                <w:rFonts w:hint="eastAsia"/>
              </w:rPr>
            </w:pPr>
            <w:r>
              <w:rPr>
                <w:spacing w:val="-4"/>
              </w:rPr>
              <w:t>电路的基本分析方法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0" w:hRule="atLeast"/>
        </w:trPr>
        <w:tc>
          <w:tcPr>
            <w:tcW w:w="95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7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51" w:type="dxa"/>
          </w:tcPr>
          <w:p>
            <w:pPr>
              <w:pStyle w:val="21"/>
              <w:spacing w:before="211" w:line="184" w:lineRule="auto"/>
              <w:ind w:left="279"/>
              <w:rPr>
                <w:rFonts w:hint="eastAsia"/>
              </w:rPr>
            </w:pPr>
            <w:r>
              <w:rPr>
                <w:spacing w:val="-7"/>
              </w:rPr>
              <w:t>15</w:t>
            </w:r>
          </w:p>
        </w:tc>
        <w:tc>
          <w:tcPr>
            <w:tcW w:w="5791" w:type="dxa"/>
          </w:tcPr>
          <w:p>
            <w:pPr>
              <w:pStyle w:val="21"/>
              <w:spacing w:before="175" w:line="220" w:lineRule="auto"/>
              <w:ind w:left="118"/>
              <w:rPr>
                <w:rFonts w:hint="eastAsia"/>
              </w:rPr>
            </w:pPr>
            <w:r>
              <w:rPr>
                <w:spacing w:val="-2"/>
              </w:rPr>
              <w:t>正弦交流电路的分析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0" w:hRule="atLeast"/>
        </w:trPr>
        <w:tc>
          <w:tcPr>
            <w:tcW w:w="95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7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51" w:type="dxa"/>
          </w:tcPr>
          <w:p>
            <w:pPr>
              <w:pStyle w:val="21"/>
              <w:spacing w:before="212" w:line="184" w:lineRule="auto"/>
              <w:ind w:left="279"/>
              <w:rPr>
                <w:rFonts w:hint="eastAsia"/>
              </w:rPr>
            </w:pPr>
            <w:r>
              <w:rPr>
                <w:spacing w:val="-7"/>
              </w:rPr>
              <w:t>16</w:t>
            </w:r>
          </w:p>
        </w:tc>
        <w:tc>
          <w:tcPr>
            <w:tcW w:w="5791" w:type="dxa"/>
          </w:tcPr>
          <w:p>
            <w:pPr>
              <w:pStyle w:val="21"/>
              <w:spacing w:before="175" w:line="221" w:lineRule="auto"/>
              <w:ind w:left="119"/>
              <w:rPr>
                <w:rFonts w:hint="eastAsia"/>
              </w:rPr>
            </w:pPr>
            <w:r>
              <w:rPr>
                <w:spacing w:val="-2"/>
              </w:rPr>
              <w:t>常用电量的测量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9" w:hRule="atLeast"/>
        </w:trPr>
        <w:tc>
          <w:tcPr>
            <w:tcW w:w="95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7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51" w:type="dxa"/>
          </w:tcPr>
          <w:p>
            <w:pPr>
              <w:pStyle w:val="21"/>
              <w:spacing w:before="212" w:line="184" w:lineRule="auto"/>
              <w:ind w:left="279"/>
              <w:rPr>
                <w:rFonts w:hint="eastAsia"/>
              </w:rPr>
            </w:pPr>
            <w:r>
              <w:rPr>
                <w:spacing w:val="-7"/>
              </w:rPr>
              <w:t>17</w:t>
            </w:r>
          </w:p>
        </w:tc>
        <w:tc>
          <w:tcPr>
            <w:tcW w:w="5791" w:type="dxa"/>
          </w:tcPr>
          <w:p>
            <w:pPr>
              <w:pStyle w:val="21"/>
              <w:spacing w:before="175" w:line="220" w:lineRule="auto"/>
              <w:ind w:left="113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集成运算放大器及其信号运算和处理电路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5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7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51" w:type="dxa"/>
          </w:tcPr>
          <w:p>
            <w:pPr>
              <w:pStyle w:val="21"/>
              <w:spacing w:before="212" w:line="184" w:lineRule="auto"/>
              <w:ind w:left="279"/>
              <w:rPr>
                <w:rFonts w:hint="eastAsia"/>
              </w:rPr>
            </w:pPr>
            <w:r>
              <w:rPr>
                <w:spacing w:val="-7"/>
              </w:rPr>
              <w:t>18</w:t>
            </w:r>
          </w:p>
        </w:tc>
        <w:tc>
          <w:tcPr>
            <w:tcW w:w="5791" w:type="dxa"/>
          </w:tcPr>
          <w:p>
            <w:pPr>
              <w:pStyle w:val="21"/>
              <w:spacing w:before="175" w:line="220" w:lineRule="auto"/>
              <w:ind w:left="115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数据采集系统的组成和基本原理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5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7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51" w:type="dxa"/>
          </w:tcPr>
          <w:p>
            <w:pPr>
              <w:pStyle w:val="21"/>
              <w:spacing w:before="212" w:line="184" w:lineRule="auto"/>
              <w:ind w:left="279"/>
              <w:rPr>
                <w:rFonts w:hint="eastAsia"/>
              </w:rPr>
            </w:pPr>
            <w:r>
              <w:rPr>
                <w:spacing w:val="-7"/>
              </w:rPr>
              <w:t>19</w:t>
            </w:r>
          </w:p>
        </w:tc>
        <w:tc>
          <w:tcPr>
            <w:tcW w:w="5791" w:type="dxa"/>
          </w:tcPr>
          <w:p>
            <w:pPr>
              <w:pStyle w:val="21"/>
              <w:spacing w:before="175" w:line="221" w:lineRule="auto"/>
              <w:ind w:left="113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变压器的结构及工作原理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959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78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51" w:type="dxa"/>
          </w:tcPr>
          <w:p>
            <w:pPr>
              <w:pStyle w:val="21"/>
              <w:spacing w:before="278" w:line="183" w:lineRule="auto"/>
              <w:ind w:left="264"/>
              <w:rPr>
                <w:rFonts w:hint="eastAsia"/>
              </w:rPr>
            </w:pPr>
            <w:r>
              <w:rPr>
                <w:spacing w:val="-4"/>
              </w:rPr>
              <w:t>20</w:t>
            </w:r>
          </w:p>
        </w:tc>
        <w:tc>
          <w:tcPr>
            <w:tcW w:w="5791" w:type="dxa"/>
          </w:tcPr>
          <w:p>
            <w:pPr>
              <w:pStyle w:val="21"/>
              <w:spacing w:before="240" w:line="220" w:lineRule="auto"/>
              <w:ind w:left="113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三相异步电动机的结构、原理以及起动和反转的方法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1" w:hRule="atLeast"/>
        </w:trPr>
        <w:tc>
          <w:tcPr>
            <w:tcW w:w="959" w:type="dxa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</w:rPr>
            </w:pPr>
          </w:p>
          <w:p>
            <w:pPr>
              <w:spacing w:line="247" w:lineRule="auto"/>
              <w:rPr>
                <w:rFonts w:ascii="Arial"/>
              </w:rPr>
            </w:pPr>
          </w:p>
          <w:p>
            <w:pPr>
              <w:spacing w:line="247" w:lineRule="auto"/>
              <w:rPr>
                <w:rFonts w:ascii="Arial"/>
              </w:rPr>
            </w:pPr>
          </w:p>
          <w:p>
            <w:pPr>
              <w:spacing w:line="247" w:lineRule="auto"/>
              <w:rPr>
                <w:rFonts w:ascii="Arial"/>
              </w:rPr>
            </w:pPr>
          </w:p>
          <w:p>
            <w:pPr>
              <w:spacing w:line="247" w:lineRule="auto"/>
              <w:rPr>
                <w:rFonts w:ascii="Arial"/>
              </w:rPr>
            </w:pPr>
          </w:p>
          <w:p>
            <w:pPr>
              <w:spacing w:line="247" w:lineRule="auto"/>
              <w:rPr>
                <w:rFonts w:ascii="Arial"/>
              </w:rPr>
            </w:pPr>
          </w:p>
          <w:p>
            <w:pPr>
              <w:spacing w:line="247" w:lineRule="auto"/>
              <w:rPr>
                <w:rFonts w:ascii="Arial"/>
              </w:rPr>
            </w:pPr>
          </w:p>
          <w:p>
            <w:pPr>
              <w:spacing w:line="247" w:lineRule="auto"/>
              <w:rPr>
                <w:rFonts w:ascii="Arial"/>
              </w:rPr>
            </w:pPr>
          </w:p>
          <w:p>
            <w:pPr>
              <w:spacing w:line="247" w:lineRule="auto"/>
              <w:rPr>
                <w:rFonts w:ascii="Arial"/>
              </w:rPr>
            </w:pPr>
          </w:p>
          <w:p>
            <w:pPr>
              <w:spacing w:line="247" w:lineRule="auto"/>
              <w:rPr>
                <w:rFonts w:ascii="Arial"/>
              </w:rPr>
            </w:pPr>
          </w:p>
          <w:p>
            <w:pPr>
              <w:spacing w:line="247" w:lineRule="auto"/>
              <w:rPr>
                <w:rFonts w:ascii="Arial"/>
              </w:rPr>
            </w:pPr>
          </w:p>
          <w:p>
            <w:pPr>
              <w:spacing w:line="247" w:lineRule="auto"/>
              <w:rPr>
                <w:rFonts w:ascii="Arial"/>
              </w:rPr>
            </w:pPr>
          </w:p>
          <w:p>
            <w:pPr>
              <w:spacing w:line="248" w:lineRule="auto"/>
              <w:rPr>
                <w:rFonts w:ascii="Arial"/>
              </w:rPr>
            </w:pPr>
          </w:p>
          <w:p>
            <w:pPr>
              <w:spacing w:line="248" w:lineRule="auto"/>
              <w:rPr>
                <w:rFonts w:ascii="Arial"/>
              </w:rPr>
            </w:pPr>
          </w:p>
          <w:p>
            <w:pPr>
              <w:pStyle w:val="21"/>
              <w:spacing w:before="78" w:line="220" w:lineRule="auto"/>
              <w:ind w:left="248"/>
              <w:rPr>
                <w:rFonts w:hint="eastAsia"/>
              </w:rPr>
            </w:pPr>
            <w:r>
              <w:rPr>
                <w:spacing w:val="-3"/>
              </w:rPr>
              <w:t>数学</w:t>
            </w:r>
          </w:p>
        </w:tc>
        <w:tc>
          <w:tcPr>
            <w:tcW w:w="1178" w:type="dxa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</w:rPr>
            </w:pPr>
          </w:p>
          <w:p>
            <w:pPr>
              <w:spacing w:line="248" w:lineRule="auto"/>
              <w:rPr>
                <w:rFonts w:ascii="Arial"/>
              </w:rPr>
            </w:pPr>
          </w:p>
          <w:p>
            <w:pPr>
              <w:spacing w:line="248" w:lineRule="auto"/>
              <w:rPr>
                <w:rFonts w:ascii="Arial"/>
              </w:rPr>
            </w:pPr>
          </w:p>
          <w:p>
            <w:pPr>
              <w:spacing w:line="248" w:lineRule="auto"/>
              <w:rPr>
                <w:rFonts w:ascii="Arial"/>
              </w:rPr>
            </w:pPr>
          </w:p>
          <w:p>
            <w:pPr>
              <w:spacing w:line="248" w:lineRule="auto"/>
              <w:rPr>
                <w:rFonts w:ascii="Arial"/>
              </w:rPr>
            </w:pPr>
          </w:p>
          <w:p>
            <w:pPr>
              <w:spacing w:line="248" w:lineRule="auto"/>
              <w:rPr>
                <w:rFonts w:ascii="Arial"/>
              </w:rPr>
            </w:pPr>
          </w:p>
          <w:p>
            <w:pPr>
              <w:pStyle w:val="21"/>
              <w:spacing w:before="79" w:line="220" w:lineRule="auto"/>
              <w:ind w:left="121"/>
              <w:rPr>
                <w:rFonts w:hint="eastAsia"/>
              </w:rPr>
            </w:pPr>
            <w:r>
              <w:rPr>
                <w:spacing w:val="-3"/>
              </w:rPr>
              <w:t>高等数学</w:t>
            </w:r>
          </w:p>
        </w:tc>
        <w:tc>
          <w:tcPr>
            <w:tcW w:w="751" w:type="dxa"/>
          </w:tcPr>
          <w:p>
            <w:pPr>
              <w:pStyle w:val="21"/>
              <w:spacing w:before="194" w:line="184" w:lineRule="auto"/>
              <w:ind w:left="264"/>
              <w:rPr>
                <w:rFonts w:hint="eastAsia"/>
              </w:rPr>
            </w:pPr>
            <w:r>
              <w:rPr>
                <w:spacing w:val="-4"/>
              </w:rPr>
              <w:t>21</w:t>
            </w:r>
          </w:p>
        </w:tc>
        <w:tc>
          <w:tcPr>
            <w:tcW w:w="5791" w:type="dxa"/>
          </w:tcPr>
          <w:p>
            <w:pPr>
              <w:pStyle w:val="21"/>
              <w:spacing w:before="157" w:line="220" w:lineRule="auto"/>
              <w:ind w:left="129"/>
              <w:rPr>
                <w:rFonts w:hint="eastAsia"/>
              </w:rPr>
            </w:pPr>
            <w:r>
              <w:rPr>
                <w:spacing w:val="-3"/>
              </w:rPr>
              <w:t>函数、极限、连续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2" w:hRule="atLeast"/>
        </w:trPr>
        <w:tc>
          <w:tcPr>
            <w:tcW w:w="95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7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51" w:type="dxa"/>
          </w:tcPr>
          <w:p>
            <w:pPr>
              <w:pStyle w:val="21"/>
              <w:spacing w:before="195" w:line="183" w:lineRule="auto"/>
              <w:ind w:left="264"/>
              <w:rPr>
                <w:rFonts w:hint="eastAsia"/>
              </w:rPr>
            </w:pPr>
            <w:r>
              <w:rPr>
                <w:spacing w:val="-4"/>
              </w:rPr>
              <w:t>22</w:t>
            </w:r>
          </w:p>
        </w:tc>
        <w:tc>
          <w:tcPr>
            <w:tcW w:w="5791" w:type="dxa"/>
          </w:tcPr>
          <w:p>
            <w:pPr>
              <w:pStyle w:val="21"/>
              <w:spacing w:before="158" w:line="220" w:lineRule="auto"/>
              <w:ind w:left="117"/>
              <w:rPr>
                <w:rFonts w:hint="eastAsia"/>
              </w:rPr>
            </w:pPr>
            <w:r>
              <w:rPr>
                <w:spacing w:val="-2"/>
              </w:rPr>
              <w:t>一元函数微分学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5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7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51" w:type="dxa"/>
          </w:tcPr>
          <w:p>
            <w:pPr>
              <w:pStyle w:val="21"/>
              <w:spacing w:before="196" w:line="183" w:lineRule="auto"/>
              <w:ind w:left="264"/>
              <w:rPr>
                <w:rFonts w:hint="eastAsia"/>
              </w:rPr>
            </w:pPr>
            <w:r>
              <w:rPr>
                <w:spacing w:val="-4"/>
              </w:rPr>
              <w:t>23</w:t>
            </w:r>
          </w:p>
        </w:tc>
        <w:tc>
          <w:tcPr>
            <w:tcW w:w="5791" w:type="dxa"/>
          </w:tcPr>
          <w:p>
            <w:pPr>
              <w:pStyle w:val="21"/>
              <w:spacing w:before="158" w:line="220" w:lineRule="auto"/>
              <w:ind w:left="117"/>
              <w:rPr>
                <w:rFonts w:hint="eastAsia"/>
              </w:rPr>
            </w:pPr>
            <w:r>
              <w:rPr>
                <w:spacing w:val="-2"/>
              </w:rPr>
              <w:t>一元函数积分学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5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7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51" w:type="dxa"/>
          </w:tcPr>
          <w:p>
            <w:pPr>
              <w:pStyle w:val="21"/>
              <w:spacing w:before="196" w:line="183" w:lineRule="auto"/>
              <w:ind w:left="264"/>
              <w:rPr>
                <w:rFonts w:hint="eastAsia"/>
              </w:rPr>
            </w:pPr>
            <w:r>
              <w:rPr>
                <w:spacing w:val="-4"/>
              </w:rPr>
              <w:t>24</w:t>
            </w:r>
          </w:p>
        </w:tc>
        <w:tc>
          <w:tcPr>
            <w:tcW w:w="5791" w:type="dxa"/>
          </w:tcPr>
          <w:p>
            <w:pPr>
              <w:pStyle w:val="21"/>
              <w:spacing w:before="159" w:line="220" w:lineRule="auto"/>
              <w:ind w:left="125"/>
              <w:rPr>
                <w:rFonts w:hint="eastAsia"/>
              </w:rPr>
            </w:pPr>
            <w:r>
              <w:rPr>
                <w:spacing w:val="-3"/>
              </w:rPr>
              <w:t>多元函数微积分学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5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7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51" w:type="dxa"/>
          </w:tcPr>
          <w:p>
            <w:pPr>
              <w:pStyle w:val="21"/>
              <w:spacing w:before="197" w:line="183" w:lineRule="auto"/>
              <w:ind w:left="264"/>
              <w:rPr>
                <w:rFonts w:hint="eastAsia"/>
              </w:rPr>
            </w:pPr>
            <w:r>
              <w:rPr>
                <w:spacing w:val="-4"/>
              </w:rPr>
              <w:t>25</w:t>
            </w:r>
          </w:p>
        </w:tc>
        <w:tc>
          <w:tcPr>
            <w:tcW w:w="5791" w:type="dxa"/>
          </w:tcPr>
          <w:p>
            <w:pPr>
              <w:pStyle w:val="21"/>
              <w:spacing w:before="159" w:line="220" w:lineRule="auto"/>
              <w:ind w:left="115"/>
              <w:rPr>
                <w:rFonts w:hint="eastAsia"/>
              </w:rPr>
            </w:pPr>
            <w:r>
              <w:rPr>
                <w:spacing w:val="-3"/>
              </w:rPr>
              <w:t>无穷级数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5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78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51" w:type="dxa"/>
          </w:tcPr>
          <w:p>
            <w:pPr>
              <w:pStyle w:val="21"/>
              <w:spacing w:before="197" w:line="183" w:lineRule="auto"/>
              <w:ind w:left="264"/>
              <w:rPr>
                <w:rFonts w:hint="eastAsia"/>
              </w:rPr>
            </w:pPr>
            <w:r>
              <w:rPr>
                <w:spacing w:val="-4"/>
              </w:rPr>
              <w:t>26</w:t>
            </w:r>
          </w:p>
        </w:tc>
        <w:tc>
          <w:tcPr>
            <w:tcW w:w="5791" w:type="dxa"/>
          </w:tcPr>
          <w:p>
            <w:pPr>
              <w:pStyle w:val="21"/>
              <w:spacing w:before="160" w:line="220" w:lineRule="auto"/>
              <w:ind w:left="119"/>
              <w:rPr>
                <w:rFonts w:hint="eastAsia"/>
              </w:rPr>
            </w:pPr>
            <w:r>
              <w:rPr>
                <w:spacing w:val="-3"/>
              </w:rPr>
              <w:t>常微分方程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5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78" w:type="dxa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</w:rPr>
            </w:pPr>
          </w:p>
          <w:p>
            <w:pPr>
              <w:spacing w:line="309" w:lineRule="auto"/>
              <w:rPr>
                <w:rFonts w:ascii="Arial"/>
              </w:rPr>
            </w:pPr>
          </w:p>
          <w:p>
            <w:pPr>
              <w:spacing w:line="310" w:lineRule="auto"/>
              <w:rPr>
                <w:rFonts w:ascii="Arial"/>
              </w:rPr>
            </w:pPr>
          </w:p>
          <w:p>
            <w:pPr>
              <w:pStyle w:val="21"/>
              <w:spacing w:before="78" w:line="220" w:lineRule="auto"/>
              <w:ind w:left="117"/>
              <w:rPr>
                <w:rFonts w:hint="eastAsia"/>
              </w:rPr>
            </w:pPr>
            <w:r>
              <w:rPr>
                <w:spacing w:val="-3"/>
              </w:rPr>
              <w:t>线性代数</w:t>
            </w:r>
          </w:p>
        </w:tc>
        <w:tc>
          <w:tcPr>
            <w:tcW w:w="751" w:type="dxa"/>
          </w:tcPr>
          <w:p>
            <w:pPr>
              <w:pStyle w:val="21"/>
              <w:spacing w:before="198" w:line="183" w:lineRule="auto"/>
              <w:ind w:left="264"/>
              <w:rPr>
                <w:rFonts w:hint="eastAsia"/>
              </w:rPr>
            </w:pPr>
            <w:r>
              <w:rPr>
                <w:spacing w:val="-4"/>
              </w:rPr>
              <w:t>27</w:t>
            </w:r>
          </w:p>
        </w:tc>
        <w:tc>
          <w:tcPr>
            <w:tcW w:w="5791" w:type="dxa"/>
          </w:tcPr>
          <w:p>
            <w:pPr>
              <w:pStyle w:val="21"/>
              <w:spacing w:before="160" w:line="220" w:lineRule="auto"/>
              <w:ind w:left="117"/>
              <w:rPr>
                <w:rFonts w:hint="eastAsia"/>
              </w:rPr>
            </w:pPr>
            <w:r>
              <w:rPr>
                <w:spacing w:val="-2"/>
              </w:rPr>
              <w:t>行列式、矩阵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5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7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51" w:type="dxa"/>
          </w:tcPr>
          <w:p>
            <w:pPr>
              <w:pStyle w:val="21"/>
              <w:spacing w:before="199" w:line="183" w:lineRule="auto"/>
              <w:ind w:left="264"/>
              <w:rPr>
                <w:rFonts w:hint="eastAsia"/>
              </w:rPr>
            </w:pPr>
            <w:r>
              <w:rPr>
                <w:spacing w:val="-4"/>
              </w:rPr>
              <w:t>28</w:t>
            </w:r>
          </w:p>
        </w:tc>
        <w:tc>
          <w:tcPr>
            <w:tcW w:w="5791" w:type="dxa"/>
          </w:tcPr>
          <w:p>
            <w:pPr>
              <w:pStyle w:val="21"/>
              <w:spacing w:before="161" w:line="221" w:lineRule="auto"/>
              <w:ind w:left="116"/>
              <w:rPr>
                <w:rFonts w:hint="eastAsia"/>
              </w:rPr>
            </w:pPr>
            <w:r>
              <w:rPr>
                <w:spacing w:val="-2"/>
              </w:rPr>
              <w:t>线性方程组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5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7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51" w:type="dxa"/>
          </w:tcPr>
          <w:p>
            <w:pPr>
              <w:pStyle w:val="21"/>
              <w:spacing w:before="198" w:line="183" w:lineRule="auto"/>
              <w:ind w:left="264"/>
              <w:rPr>
                <w:rFonts w:hint="eastAsia"/>
              </w:rPr>
            </w:pPr>
            <w:r>
              <w:rPr>
                <w:spacing w:val="-4"/>
              </w:rPr>
              <w:t>29</w:t>
            </w:r>
          </w:p>
        </w:tc>
        <w:tc>
          <w:tcPr>
            <w:tcW w:w="5791" w:type="dxa"/>
          </w:tcPr>
          <w:p>
            <w:pPr>
              <w:pStyle w:val="21"/>
              <w:spacing w:before="160" w:line="221" w:lineRule="auto"/>
              <w:ind w:left="138"/>
              <w:rPr>
                <w:rFonts w:hint="eastAsia"/>
              </w:rPr>
            </w:pPr>
            <w:r>
              <w:rPr>
                <w:spacing w:val="-4"/>
              </w:rPr>
              <w:t>向量组的线性相关性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5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78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51" w:type="dxa"/>
          </w:tcPr>
          <w:p>
            <w:pPr>
              <w:pStyle w:val="21"/>
              <w:spacing w:before="199" w:line="183" w:lineRule="auto"/>
              <w:ind w:left="266"/>
              <w:rPr>
                <w:rFonts w:hint="eastAsia"/>
              </w:rPr>
            </w:pPr>
            <w:r>
              <w:rPr>
                <w:spacing w:val="-4"/>
              </w:rPr>
              <w:t>30</w:t>
            </w:r>
          </w:p>
        </w:tc>
        <w:tc>
          <w:tcPr>
            <w:tcW w:w="5791" w:type="dxa"/>
          </w:tcPr>
          <w:p>
            <w:pPr>
              <w:pStyle w:val="21"/>
              <w:spacing w:before="161" w:line="220" w:lineRule="auto"/>
              <w:ind w:left="113"/>
              <w:rPr>
                <w:rFonts w:hint="eastAsia"/>
              </w:rPr>
            </w:pPr>
            <w:r>
              <w:rPr>
                <w:spacing w:val="-2"/>
              </w:rPr>
              <w:t>相似矩阵及二次型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5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78" w:type="dxa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</w:rPr>
            </w:pPr>
          </w:p>
          <w:p>
            <w:pPr>
              <w:spacing w:line="246" w:lineRule="auto"/>
              <w:rPr>
                <w:rFonts w:ascii="Arial"/>
              </w:rPr>
            </w:pPr>
          </w:p>
          <w:p>
            <w:pPr>
              <w:pStyle w:val="21"/>
              <w:spacing w:before="78" w:line="230" w:lineRule="auto"/>
              <w:ind w:left="115" w:right="107" w:hanging="1"/>
              <w:rPr>
                <w:rFonts w:hint="eastAsia"/>
              </w:rPr>
            </w:pPr>
            <w:r>
              <w:rPr>
                <w:spacing w:val="-3"/>
              </w:rPr>
              <w:t>概率论与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数理统计</w:t>
            </w:r>
          </w:p>
        </w:tc>
        <w:tc>
          <w:tcPr>
            <w:tcW w:w="751" w:type="dxa"/>
          </w:tcPr>
          <w:p>
            <w:pPr>
              <w:pStyle w:val="21"/>
              <w:spacing w:before="198" w:line="184" w:lineRule="auto"/>
              <w:ind w:left="266"/>
              <w:rPr>
                <w:rFonts w:hint="eastAsia"/>
              </w:rPr>
            </w:pPr>
            <w:r>
              <w:rPr>
                <w:spacing w:val="-4"/>
              </w:rPr>
              <w:t>31</w:t>
            </w:r>
          </w:p>
        </w:tc>
        <w:tc>
          <w:tcPr>
            <w:tcW w:w="5791" w:type="dxa"/>
          </w:tcPr>
          <w:p>
            <w:pPr>
              <w:pStyle w:val="21"/>
              <w:spacing w:before="161" w:line="220" w:lineRule="auto"/>
              <w:ind w:left="127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随机变量、随机变量分布及数字特征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5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7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51" w:type="dxa"/>
          </w:tcPr>
          <w:p>
            <w:pPr>
              <w:pStyle w:val="21"/>
              <w:spacing w:before="200" w:line="183" w:lineRule="auto"/>
              <w:ind w:left="266"/>
              <w:rPr>
                <w:rFonts w:hint="eastAsia"/>
              </w:rPr>
            </w:pPr>
            <w:r>
              <w:rPr>
                <w:spacing w:val="-4"/>
              </w:rPr>
              <w:t>32</w:t>
            </w:r>
          </w:p>
        </w:tc>
        <w:tc>
          <w:tcPr>
            <w:tcW w:w="5791" w:type="dxa"/>
          </w:tcPr>
          <w:p>
            <w:pPr>
              <w:pStyle w:val="21"/>
              <w:spacing w:before="162" w:line="220" w:lineRule="auto"/>
              <w:ind w:left="116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大数定律与中心极限定理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59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78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51" w:type="dxa"/>
          </w:tcPr>
          <w:p>
            <w:pPr>
              <w:pStyle w:val="21"/>
              <w:spacing w:before="200" w:line="183" w:lineRule="auto"/>
              <w:ind w:left="266"/>
              <w:rPr>
                <w:rFonts w:hint="eastAsia"/>
              </w:rPr>
            </w:pPr>
            <w:r>
              <w:rPr>
                <w:spacing w:val="-4"/>
              </w:rPr>
              <w:t>33</w:t>
            </w:r>
          </w:p>
        </w:tc>
        <w:tc>
          <w:tcPr>
            <w:tcW w:w="5791" w:type="dxa"/>
          </w:tcPr>
          <w:p>
            <w:pPr>
              <w:pStyle w:val="21"/>
              <w:spacing w:before="162" w:line="219" w:lineRule="auto"/>
              <w:ind w:left="113"/>
              <w:rPr>
                <w:rFonts w:hint="eastAsia"/>
              </w:rPr>
            </w:pPr>
            <w:r>
              <w:rPr>
                <w:spacing w:val="-1"/>
              </w:rPr>
              <w:t>假设检验、参数估计</w:t>
            </w:r>
          </w:p>
        </w:tc>
      </w:tr>
    </w:tbl>
    <w:p>
      <w:pPr>
        <w:pStyle w:val="2"/>
        <w:ind w:firstLine="0" w:firstLineChars="0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</w:p>
    <w:p>
      <w:pPr>
        <w:pStyle w:val="2"/>
        <w:ind w:firstLine="0" w:firstLineChars="0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pStyle w:val="2"/>
        <w:ind w:firstLine="0" w:firstLineChars="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 w:line="560" w:lineRule="exact"/>
        <w:jc w:val="center"/>
        <w:textAlignment w:val="baseline"/>
        <w:rPr>
          <w:rStyle w:val="11"/>
          <w:rFonts w:hint="eastAsia" w:ascii="楷体_GB2312" w:hAnsi="微软雅黑" w:eastAsia="楷体_GB2312" w:cs="楷体_GB2312"/>
          <w:color w:val="000000"/>
          <w:kern w:val="2"/>
          <w:sz w:val="32"/>
          <w:szCs w:val="32"/>
          <w:shd w:val="clear" w:color="auto" w:fill="FFFFFF"/>
        </w:rPr>
      </w:pPr>
      <w:r>
        <w:rPr>
          <w:rStyle w:val="11"/>
          <w:rFonts w:hint="eastAsia" w:ascii="楷体_GB2312" w:hAnsi="微软雅黑" w:eastAsia="楷体_GB2312" w:cs="楷体_GB2312"/>
          <w:color w:val="000000"/>
          <w:sz w:val="32"/>
          <w:szCs w:val="32"/>
          <w:shd w:val="clear" w:color="auto" w:fill="FFFFFF"/>
        </w:rPr>
        <w:t>提前批招聘报名二维码</w:t>
      </w:r>
    </w:p>
    <w:p>
      <w:pPr>
        <w:pStyle w:val="2"/>
        <w:ind w:firstLine="0" w:firstLineChars="0"/>
        <w:jc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drawing>
          <wp:inline distT="0" distB="0" distL="114300" distR="114300">
            <wp:extent cx="2200910" cy="2200910"/>
            <wp:effectExtent l="0" t="0" r="8890" b="8890"/>
            <wp:docPr id="386613679" name="图片 386613679" descr="报名预约方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613679" name="图片 386613679" descr="报名预约方式 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0910" cy="220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0" w:firstLineChars="0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</w:p>
    <w:p>
      <w:pPr>
        <w:pStyle w:val="2"/>
        <w:ind w:firstLine="0" w:firstLineChars="0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</w:p>
    <w:p>
      <w:pPr>
        <w:pStyle w:val="2"/>
        <w:ind w:firstLine="0" w:firstLineChars="0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</w:p>
    <w:p>
      <w:pPr>
        <w:pStyle w:val="2"/>
        <w:ind w:firstLine="0" w:firstLineChars="0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</w:p>
    <w:p>
      <w:pPr>
        <w:pStyle w:val="2"/>
        <w:ind w:firstLine="0" w:firstLineChars="0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</w:p>
    <w:p>
      <w:pPr>
        <w:pStyle w:val="2"/>
        <w:ind w:firstLine="0" w:firstLineChars="0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</w:p>
    <w:p>
      <w:pPr>
        <w:pStyle w:val="2"/>
        <w:ind w:firstLine="0" w:firstLineChars="0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</w:p>
    <w:p>
      <w:pPr>
        <w:pStyle w:val="2"/>
        <w:ind w:firstLine="0" w:firstLineChars="0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</w:p>
    <w:p>
      <w:pPr>
        <w:pStyle w:val="2"/>
        <w:ind w:firstLine="0" w:firstLineChars="0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</w:p>
    <w:p>
      <w:pPr>
        <w:pStyle w:val="2"/>
        <w:ind w:firstLine="0" w:firstLineChars="0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</w:p>
    <w:p>
      <w:pPr>
        <w:pStyle w:val="2"/>
        <w:ind w:firstLine="0" w:firstLineChars="0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</w:p>
    <w:p>
      <w:pPr>
        <w:pStyle w:val="2"/>
        <w:ind w:firstLine="0" w:firstLineChars="0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</w:p>
    <w:p>
      <w:pPr>
        <w:pStyle w:val="2"/>
        <w:ind w:firstLine="0" w:firstLineChars="0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</w:p>
    <w:p>
      <w:pPr>
        <w:pStyle w:val="2"/>
        <w:ind w:firstLine="0" w:firstLineChars="0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附件3</w:t>
      </w:r>
    </w:p>
    <w:p>
      <w:pPr>
        <w:pStyle w:val="2"/>
        <w:ind w:firstLine="0" w:firstLineChars="0"/>
        <w:jc w:val="center"/>
        <w:rPr>
          <w:rFonts w:hint="eastAsia" w:ascii="黑体" w:hAnsi="黑体" w:eastAsia="黑体" w:cs="黑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shd w:val="clear" w:color="auto" w:fill="FFFFFF"/>
        </w:rPr>
        <w:t>供电服务公司招聘平台报名网址</w:t>
      </w:r>
    </w:p>
    <w:p>
      <w:pPr>
        <w:pStyle w:val="2"/>
        <w:ind w:firstLine="64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杭州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ab/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https://hangzhou-gf.ezhaopin.net.cn</w:t>
      </w:r>
    </w:p>
    <w:p>
      <w:pPr>
        <w:pStyle w:val="2"/>
        <w:ind w:firstLine="64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宁波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ab/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https://ningbo-gf.ezhaopin.net.cn</w:t>
      </w:r>
    </w:p>
    <w:p>
      <w:pPr>
        <w:pStyle w:val="2"/>
        <w:ind w:firstLine="64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嘉兴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ab/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https://jiaxing-gf.ezhaopin.net.cn</w:t>
      </w:r>
    </w:p>
    <w:p>
      <w:pPr>
        <w:pStyle w:val="2"/>
        <w:ind w:firstLine="64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湖州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ab/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https://huzhou-gf.ezhaopin.net.cn</w:t>
      </w:r>
    </w:p>
    <w:p>
      <w:pPr>
        <w:pStyle w:val="2"/>
        <w:ind w:firstLine="64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绍兴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ab/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https://shaoxing-gf.ezhaopin.net.cn</w:t>
      </w:r>
    </w:p>
    <w:p>
      <w:pPr>
        <w:pStyle w:val="2"/>
        <w:ind w:firstLine="64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衢州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ab/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https://quzhou-gf.ezhaopin.net.cn</w:t>
      </w:r>
    </w:p>
    <w:p>
      <w:pPr>
        <w:pStyle w:val="2"/>
        <w:ind w:firstLine="64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金华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ab/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https://jinhua-gf.ezhaopin.net.cn</w:t>
      </w:r>
    </w:p>
    <w:p>
      <w:pPr>
        <w:pStyle w:val="2"/>
        <w:ind w:firstLine="64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温州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ab/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https://wenzhou-gf.ezhaopin.net.cn</w:t>
      </w:r>
    </w:p>
    <w:p>
      <w:pPr>
        <w:pStyle w:val="2"/>
        <w:ind w:firstLine="64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台州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ab/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https://taizhou-gf.ezhaopin.net.cn</w:t>
      </w:r>
    </w:p>
    <w:p>
      <w:pPr>
        <w:pStyle w:val="2"/>
        <w:ind w:firstLine="64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丽水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ab/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https://lishui-gf.ezhaopin.net.cn</w:t>
      </w:r>
    </w:p>
    <w:p>
      <w:pPr>
        <w:pStyle w:val="2"/>
        <w:ind w:firstLine="64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舟山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ab/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fldChar w:fldCharType="begin"/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instrText xml:space="preserve"> HYPERLINK "http://zhoushan-gf.ezhaopin.net.cn" </w:instrTex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fldChar w:fldCharType="separate"/>
      </w:r>
      <w:r>
        <w:rPr>
          <w:rStyle w:val="13"/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https://zhoushan-gf.ezhaopin.net.cn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fldChar w:fldCharType="end"/>
      </w:r>
    </w:p>
    <w:p>
      <w:pPr>
        <w:pStyle w:val="2"/>
        <w:ind w:firstLine="0" w:firstLineChars="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9D"/>
    <w:rsid w:val="00007EAC"/>
    <w:rsid w:val="00083BB9"/>
    <w:rsid w:val="00087B5A"/>
    <w:rsid w:val="000C30D1"/>
    <w:rsid w:val="000C4441"/>
    <w:rsid w:val="000F5F94"/>
    <w:rsid w:val="00127E73"/>
    <w:rsid w:val="00132958"/>
    <w:rsid w:val="0013694A"/>
    <w:rsid w:val="00140073"/>
    <w:rsid w:val="00150971"/>
    <w:rsid w:val="001748D4"/>
    <w:rsid w:val="001C1830"/>
    <w:rsid w:val="001E3365"/>
    <w:rsid w:val="00236180"/>
    <w:rsid w:val="0027543F"/>
    <w:rsid w:val="00281080"/>
    <w:rsid w:val="00285413"/>
    <w:rsid w:val="002C44CD"/>
    <w:rsid w:val="002E1423"/>
    <w:rsid w:val="003C0308"/>
    <w:rsid w:val="003C0816"/>
    <w:rsid w:val="004821A0"/>
    <w:rsid w:val="004829F7"/>
    <w:rsid w:val="00485A00"/>
    <w:rsid w:val="00540395"/>
    <w:rsid w:val="00543366"/>
    <w:rsid w:val="005A42C6"/>
    <w:rsid w:val="00614C95"/>
    <w:rsid w:val="00632CEB"/>
    <w:rsid w:val="006771C6"/>
    <w:rsid w:val="0068263B"/>
    <w:rsid w:val="006A2564"/>
    <w:rsid w:val="006D0C90"/>
    <w:rsid w:val="006D2E18"/>
    <w:rsid w:val="006D6A34"/>
    <w:rsid w:val="006E0C62"/>
    <w:rsid w:val="006F6380"/>
    <w:rsid w:val="0070019D"/>
    <w:rsid w:val="00770532"/>
    <w:rsid w:val="007A2A61"/>
    <w:rsid w:val="007C29C8"/>
    <w:rsid w:val="007C2CA8"/>
    <w:rsid w:val="007D274E"/>
    <w:rsid w:val="007F3FA2"/>
    <w:rsid w:val="007F567B"/>
    <w:rsid w:val="008D44E8"/>
    <w:rsid w:val="008F1D9F"/>
    <w:rsid w:val="008F55D3"/>
    <w:rsid w:val="00955596"/>
    <w:rsid w:val="00955BC6"/>
    <w:rsid w:val="00A82A5A"/>
    <w:rsid w:val="00AA686E"/>
    <w:rsid w:val="00AD36DB"/>
    <w:rsid w:val="00B414B8"/>
    <w:rsid w:val="00B622A3"/>
    <w:rsid w:val="00B71CE2"/>
    <w:rsid w:val="00BB611E"/>
    <w:rsid w:val="00C165ED"/>
    <w:rsid w:val="00C45AB2"/>
    <w:rsid w:val="00CA37BE"/>
    <w:rsid w:val="00D361F1"/>
    <w:rsid w:val="00D4553D"/>
    <w:rsid w:val="00D455E8"/>
    <w:rsid w:val="00D702E5"/>
    <w:rsid w:val="00E346AC"/>
    <w:rsid w:val="00E77898"/>
    <w:rsid w:val="00EA1170"/>
    <w:rsid w:val="00EB62D3"/>
    <w:rsid w:val="00EE2D1B"/>
    <w:rsid w:val="00F25E48"/>
    <w:rsid w:val="00F63E28"/>
    <w:rsid w:val="00F9566A"/>
    <w:rsid w:val="00FA6484"/>
    <w:rsid w:val="01593EC7"/>
    <w:rsid w:val="02A87AB9"/>
    <w:rsid w:val="02FE7181"/>
    <w:rsid w:val="042103B7"/>
    <w:rsid w:val="0662376A"/>
    <w:rsid w:val="06765AA8"/>
    <w:rsid w:val="06943EFC"/>
    <w:rsid w:val="079D0D02"/>
    <w:rsid w:val="07E335FA"/>
    <w:rsid w:val="08632EB7"/>
    <w:rsid w:val="086D0162"/>
    <w:rsid w:val="08A74D5A"/>
    <w:rsid w:val="0B7C4814"/>
    <w:rsid w:val="0D8C3009"/>
    <w:rsid w:val="0E063654"/>
    <w:rsid w:val="1005455F"/>
    <w:rsid w:val="10740476"/>
    <w:rsid w:val="10815624"/>
    <w:rsid w:val="112B425D"/>
    <w:rsid w:val="12201CB3"/>
    <w:rsid w:val="12E5288F"/>
    <w:rsid w:val="14AC513B"/>
    <w:rsid w:val="16BB08D6"/>
    <w:rsid w:val="183A204C"/>
    <w:rsid w:val="193E7F74"/>
    <w:rsid w:val="1A911C8D"/>
    <w:rsid w:val="1B6E76F4"/>
    <w:rsid w:val="1BF363BA"/>
    <w:rsid w:val="1CF45900"/>
    <w:rsid w:val="1D223F99"/>
    <w:rsid w:val="1D4B5D7D"/>
    <w:rsid w:val="1F8D30D4"/>
    <w:rsid w:val="230E6B49"/>
    <w:rsid w:val="23957EFB"/>
    <w:rsid w:val="24480E36"/>
    <w:rsid w:val="254734B9"/>
    <w:rsid w:val="255B5CE6"/>
    <w:rsid w:val="2A4A5271"/>
    <w:rsid w:val="2CB116BF"/>
    <w:rsid w:val="2CBF4392"/>
    <w:rsid w:val="2CBF69EB"/>
    <w:rsid w:val="2CFB1EA6"/>
    <w:rsid w:val="2FFB4767"/>
    <w:rsid w:val="30E038CF"/>
    <w:rsid w:val="30EA404F"/>
    <w:rsid w:val="32C83133"/>
    <w:rsid w:val="332D168C"/>
    <w:rsid w:val="33634FCF"/>
    <w:rsid w:val="35685B45"/>
    <w:rsid w:val="35FB6120"/>
    <w:rsid w:val="37FD35A2"/>
    <w:rsid w:val="3B0249D6"/>
    <w:rsid w:val="3D2D0FEF"/>
    <w:rsid w:val="3E380F9E"/>
    <w:rsid w:val="3E74229C"/>
    <w:rsid w:val="406A3C30"/>
    <w:rsid w:val="43627C53"/>
    <w:rsid w:val="438163CD"/>
    <w:rsid w:val="44DC560F"/>
    <w:rsid w:val="452D61D0"/>
    <w:rsid w:val="46721F6C"/>
    <w:rsid w:val="4A44423F"/>
    <w:rsid w:val="4C1D24EE"/>
    <w:rsid w:val="4D9664D8"/>
    <w:rsid w:val="4E9958DD"/>
    <w:rsid w:val="4F3A1B53"/>
    <w:rsid w:val="4F713597"/>
    <w:rsid w:val="4FED442E"/>
    <w:rsid w:val="5054604D"/>
    <w:rsid w:val="51753E79"/>
    <w:rsid w:val="5A114A79"/>
    <w:rsid w:val="5C403AE3"/>
    <w:rsid w:val="5C8B4980"/>
    <w:rsid w:val="5D7529FB"/>
    <w:rsid w:val="5F981780"/>
    <w:rsid w:val="60DC3695"/>
    <w:rsid w:val="632B2FD7"/>
    <w:rsid w:val="637F0FCD"/>
    <w:rsid w:val="65E91947"/>
    <w:rsid w:val="66D542A4"/>
    <w:rsid w:val="68BD30E3"/>
    <w:rsid w:val="695271F9"/>
    <w:rsid w:val="6C4D7ABB"/>
    <w:rsid w:val="6EA87E8C"/>
    <w:rsid w:val="6FCE2E55"/>
    <w:rsid w:val="718B7769"/>
    <w:rsid w:val="7280227E"/>
    <w:rsid w:val="75625E25"/>
    <w:rsid w:val="7571063E"/>
    <w:rsid w:val="76213FCC"/>
    <w:rsid w:val="76DA52D8"/>
    <w:rsid w:val="77F54140"/>
    <w:rsid w:val="781C2AF9"/>
    <w:rsid w:val="785B658D"/>
    <w:rsid w:val="7BB33027"/>
    <w:rsid w:val="7EB16167"/>
    <w:rsid w:val="7F7F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4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2 字符"/>
    <w:basedOn w:val="10"/>
    <w:link w:val="4"/>
    <w:semiHidden/>
    <w:qFormat/>
    <w:uiPriority w:val="0"/>
    <w:rPr>
      <w:rFonts w:ascii="宋体" w:hAnsi="宋体" w:eastAsia="宋体" w:cs="Times New Roman"/>
      <w:b/>
      <w:bCs/>
      <w:kern w:val="0"/>
      <w:sz w:val="36"/>
      <w:szCs w:val="36"/>
    </w:rPr>
  </w:style>
  <w:style w:type="character" w:customStyle="1" w:styleId="15">
    <w:name w:val="标题 1 字符"/>
    <w:basedOn w:val="10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6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8">
    <w:name w:val="正文文本缩进1"/>
    <w:basedOn w:val="1"/>
    <w:link w:val="20"/>
    <w:qFormat/>
    <w:uiPriority w:val="0"/>
    <w:pPr>
      <w:ind w:firstLine="560" w:firstLineChars="200"/>
    </w:pPr>
    <w:rPr>
      <w:rFonts w:ascii="Calibri" w:hAnsi="Calibri" w:eastAsia="楷体_GB2312" w:cs="Times New Roman"/>
      <w:sz w:val="28"/>
    </w:rPr>
  </w:style>
  <w:style w:type="paragraph" w:customStyle="1" w:styleId="19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正文文本缩进 Char"/>
    <w:link w:val="18"/>
    <w:qFormat/>
    <w:uiPriority w:val="0"/>
    <w:rPr>
      <w:rFonts w:ascii="Calibri" w:hAnsi="Calibri" w:eastAsia="楷体_GB2312" w:cs="Times New Roman"/>
      <w:sz w:val="28"/>
    </w:rPr>
  </w:style>
  <w:style w:type="paragraph" w:customStyle="1" w:styleId="21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eastAsia="en-US"/>
    </w:rPr>
  </w:style>
  <w:style w:type="table" w:customStyle="1" w:styleId="2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961</Words>
  <Characters>5483</Characters>
  <Lines>45</Lines>
  <Paragraphs>12</Paragraphs>
  <TotalTime>45</TotalTime>
  <ScaleCrop>false</ScaleCrop>
  <LinksUpToDate>false</LinksUpToDate>
  <CharactersWithSpaces>6432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2025-02-19T12:51:00Z</dcterms:created>
  <dc:creator>User</dc:creator>
  <cp:lastModifiedBy>毛铮</cp:lastModifiedBy>
  <cp:lastPrinted>2025-04-10T06:54:00Z</cp:lastPrinted>
  <dcterms:modified xsi:type="dcterms:W3CDTF">2025-04-11T07:04:09Z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A423C89D24D946FB9A72EBBE44274623</vt:lpwstr>
  </property>
</Properties>
</file>